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65BC634F" w:rsidR="00B80410" w:rsidRPr="000A69C4" w:rsidRDefault="000B5041" w:rsidP="0024476E">
                            <w:pPr>
                              <w:jc w:val="center"/>
                              <w:rPr>
                                <w:rFonts w:ascii="Perpetua" w:hAnsi="Perpetua"/>
                                <w:b/>
                                <w:color w:val="F47711"/>
                                <w:sz w:val="44"/>
                                <w:szCs w:val="44"/>
                              </w:rPr>
                            </w:pPr>
                            <w:r>
                              <w:rPr>
                                <w:rFonts w:ascii="Perpetua" w:hAnsi="Perpetua"/>
                                <w:b/>
                                <w:sz w:val="28"/>
                                <w:szCs w:val="28"/>
                              </w:rPr>
                              <w:t>Naloxone</w:t>
                            </w:r>
                            <w:r w:rsidR="00FF649A">
                              <w:rPr>
                                <w:rFonts w:ascii="Perpetua" w:hAnsi="Perpetua"/>
                                <w:b/>
                                <w:sz w:val="28"/>
                                <w:szCs w:val="28"/>
                              </w:rPr>
                              <w:t>/</w:t>
                            </w:r>
                            <w:proofErr w:type="spellStart"/>
                            <w:r w:rsidR="00FF649A">
                              <w:rPr>
                                <w:rFonts w:ascii="Perpetua" w:hAnsi="Perpetua"/>
                                <w:b/>
                                <w:sz w:val="28"/>
                                <w:szCs w:val="28"/>
                              </w:rPr>
                              <w:t>Narcan</w:t>
                            </w:r>
                            <w:proofErr w:type="spellEnd"/>
                            <w:r>
                              <w:rPr>
                                <w:rFonts w:ascii="Perpetua" w:hAnsi="Perpetua"/>
                                <w:b/>
                                <w:sz w:val="28"/>
                                <w:szCs w:val="28"/>
                              </w:rPr>
                              <w:t xml:space="preserve"> Storage &amp; Usage </w:t>
                            </w:r>
                            <w:r w:rsidR="00B80410">
                              <w:rPr>
                                <w:rFonts w:ascii="Perpetua" w:hAnsi="Perpetua"/>
                                <w:b/>
                                <w:sz w:val="28"/>
                                <w:szCs w:val="28"/>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filled="f" stroked="f">
                <v:textbox>
                  <w:txbxContent>
                    <w:p w14:paraId="738DAEE4" w14:textId="65BC634F" w:rsidR="00B80410" w:rsidRPr="000A69C4" w:rsidRDefault="000B5041" w:rsidP="0024476E">
                      <w:pPr>
                        <w:jc w:val="center"/>
                        <w:rPr>
                          <w:rFonts w:ascii="Perpetua" w:hAnsi="Perpetua"/>
                          <w:b/>
                          <w:color w:val="F47711"/>
                          <w:sz w:val="44"/>
                          <w:szCs w:val="44"/>
                        </w:rPr>
                      </w:pPr>
                      <w:r>
                        <w:rPr>
                          <w:rFonts w:ascii="Perpetua" w:hAnsi="Perpetua"/>
                          <w:b/>
                          <w:sz w:val="28"/>
                          <w:szCs w:val="28"/>
                        </w:rPr>
                        <w:t>Naloxone</w:t>
                      </w:r>
                      <w:r w:rsidR="00FF649A">
                        <w:rPr>
                          <w:rFonts w:ascii="Perpetua" w:hAnsi="Perpetua"/>
                          <w:b/>
                          <w:sz w:val="28"/>
                          <w:szCs w:val="28"/>
                        </w:rPr>
                        <w:t>/Narcan</w:t>
                      </w:r>
                      <w:r>
                        <w:rPr>
                          <w:rFonts w:ascii="Perpetua" w:hAnsi="Perpetua"/>
                          <w:b/>
                          <w:sz w:val="28"/>
                          <w:szCs w:val="28"/>
                        </w:rPr>
                        <w:t xml:space="preserve"> Storage &amp; Usage </w:t>
                      </w:r>
                      <w:r w:rsidR="00B80410">
                        <w:rPr>
                          <w:rFonts w:ascii="Perpetua" w:hAnsi="Perpetua"/>
                          <w:b/>
                          <w:sz w:val="28"/>
                          <w:szCs w:val="28"/>
                        </w:rPr>
                        <w:t>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0E6D64D7">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0025BBBB" w:rsidR="005A6899" w:rsidRDefault="0E6D64D7" w:rsidP="005A6899">
            <w:r w:rsidRPr="0E6D64D7">
              <w:rPr>
                <w:b/>
                <w:bCs/>
              </w:rPr>
              <w:t>Naloxone Storage &amp; Usage Policy</w:t>
            </w:r>
          </w:p>
          <w:p w14:paraId="2D4C253A" w14:textId="0E37521E" w:rsidR="0031560E" w:rsidRDefault="0031560E" w:rsidP="00B80410">
            <w:pPr>
              <w:jc w:val="center"/>
            </w:pPr>
          </w:p>
        </w:tc>
      </w:tr>
      <w:tr w:rsidR="00FF649A" w14:paraId="6E2820CC" w14:textId="77777777" w:rsidTr="0E6D64D7">
        <w:trPr>
          <w:trHeight w:val="698"/>
        </w:trPr>
        <w:tc>
          <w:tcPr>
            <w:tcW w:w="2155" w:type="dxa"/>
            <w:tcBorders>
              <w:top w:val="single" w:sz="4" w:space="0" w:color="auto"/>
              <w:left w:val="single" w:sz="4" w:space="0" w:color="auto"/>
              <w:bottom w:val="single" w:sz="4" w:space="0" w:color="auto"/>
              <w:right w:val="single" w:sz="4" w:space="0" w:color="auto"/>
            </w:tcBorders>
          </w:tcPr>
          <w:p w14:paraId="40AA52F0" w14:textId="15D92847" w:rsidR="00FF649A" w:rsidRPr="0E6D64D7" w:rsidRDefault="00FF649A" w:rsidP="0E6D64D7">
            <w:pPr>
              <w:rPr>
                <w:b/>
                <w:bCs/>
              </w:rPr>
            </w:pPr>
            <w:r>
              <w:rPr>
                <w:b/>
                <w:bCs/>
              </w:rPr>
              <w:t>CONTEXT</w:t>
            </w:r>
          </w:p>
        </w:tc>
        <w:tc>
          <w:tcPr>
            <w:tcW w:w="7647" w:type="dxa"/>
            <w:tcBorders>
              <w:top w:val="single" w:sz="4" w:space="0" w:color="auto"/>
              <w:left w:val="single" w:sz="4" w:space="0" w:color="auto"/>
              <w:bottom w:val="single" w:sz="4" w:space="0" w:color="auto"/>
              <w:right w:val="single" w:sz="4" w:space="0" w:color="auto"/>
            </w:tcBorders>
          </w:tcPr>
          <w:p w14:paraId="613CA238" w14:textId="6411D35D" w:rsidR="00FF649A" w:rsidRDefault="00FF649A" w:rsidP="000B5041">
            <w:r>
              <w:t xml:space="preserve">Increasingly persons experiencing unsheltered homelessness are also suffering from opioid addiction.  All service professionals who work with unsheltered individuals are recommended to be trained and carry Naloxone, the overdose prevention drug.   </w:t>
            </w:r>
          </w:p>
        </w:tc>
      </w:tr>
      <w:tr w:rsidR="005A6899" w14:paraId="13DF63BE" w14:textId="77777777" w:rsidTr="0E6D64D7">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E6D64D7" w:rsidP="0E6D64D7">
            <w:pPr>
              <w:rPr>
                <w:b/>
                <w:bCs/>
              </w:rPr>
            </w:pPr>
            <w:r w:rsidRPr="0E6D64D7">
              <w:rPr>
                <w:b/>
                <w:bCs/>
              </w:rPr>
              <w:t>POLICY</w:t>
            </w:r>
          </w:p>
        </w:tc>
        <w:tc>
          <w:tcPr>
            <w:tcW w:w="7647" w:type="dxa"/>
            <w:tcBorders>
              <w:top w:val="single" w:sz="4" w:space="0" w:color="auto"/>
              <w:left w:val="single" w:sz="4" w:space="0" w:color="auto"/>
              <w:bottom w:val="single" w:sz="4" w:space="0" w:color="auto"/>
              <w:right w:val="single" w:sz="4" w:space="0" w:color="auto"/>
            </w:tcBorders>
          </w:tcPr>
          <w:p w14:paraId="5C76FF90" w14:textId="77777777" w:rsidR="000B5041" w:rsidRPr="000B5041" w:rsidRDefault="0E6D64D7" w:rsidP="000B5041">
            <w:r>
              <w:t>STORE AT 77 DEGREES</w:t>
            </w:r>
          </w:p>
          <w:p w14:paraId="5C37263F" w14:textId="4875E6DF" w:rsidR="000B5041" w:rsidRPr="000B5041" w:rsidRDefault="0E6D64D7" w:rsidP="000B5041">
            <w:r>
              <w:t>Excursions are permitted to 59-86 degrees</w:t>
            </w:r>
          </w:p>
          <w:p w14:paraId="4AC31966" w14:textId="77777777" w:rsidR="000B5041" w:rsidRPr="000B5041" w:rsidRDefault="0E6D64D7" w:rsidP="000B5041">
            <w:r>
              <w:t>Naloxone should not be left in vehicles overnight</w:t>
            </w:r>
          </w:p>
          <w:p w14:paraId="59F129DA" w14:textId="75859B2F" w:rsidR="005A6899" w:rsidRPr="001332B4" w:rsidRDefault="005A6899" w:rsidP="005A6899"/>
        </w:tc>
      </w:tr>
      <w:tr w:rsidR="005A6899" w14:paraId="00C204D3" w14:textId="77777777" w:rsidTr="0E6D64D7">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E6D64D7" w:rsidP="0E6D64D7">
            <w:pPr>
              <w:rPr>
                <w:b/>
                <w:bCs/>
              </w:rPr>
            </w:pPr>
            <w:r w:rsidRPr="0E6D64D7">
              <w:rPr>
                <w:b/>
                <w:bCs/>
              </w:rPr>
              <w:t>PURPOSE</w:t>
            </w:r>
          </w:p>
        </w:tc>
        <w:tc>
          <w:tcPr>
            <w:tcW w:w="7647" w:type="dxa"/>
            <w:tcBorders>
              <w:top w:val="single" w:sz="4" w:space="0" w:color="auto"/>
              <w:left w:val="single" w:sz="4" w:space="0" w:color="auto"/>
              <w:bottom w:val="single" w:sz="4" w:space="0" w:color="auto"/>
              <w:right w:val="single" w:sz="4" w:space="0" w:color="auto"/>
            </w:tcBorders>
          </w:tcPr>
          <w:p w14:paraId="6FA73B8B" w14:textId="520680DB" w:rsidR="005A6899" w:rsidRDefault="0E6D64D7" w:rsidP="005A6899">
            <w:r>
              <w:t xml:space="preserve">To safely store and re-stock Naloxone </w:t>
            </w:r>
          </w:p>
          <w:p w14:paraId="7C23B41F" w14:textId="29E7D2AD" w:rsidR="00B80410" w:rsidRPr="000D7C01" w:rsidRDefault="00B80410" w:rsidP="005A6899"/>
        </w:tc>
      </w:tr>
      <w:tr w:rsidR="005A6899" w14:paraId="4AC6C34D" w14:textId="77777777" w:rsidTr="0E6D64D7">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E6D64D7" w:rsidP="0E6D64D7">
            <w:pPr>
              <w:rPr>
                <w:b/>
                <w:bCs/>
              </w:rPr>
            </w:pPr>
            <w:r w:rsidRPr="0E6D64D7">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5CB473D1" w14:textId="77777777" w:rsidR="000B5041" w:rsidRPr="000B5041" w:rsidRDefault="0E6D64D7" w:rsidP="000B5041">
            <w:r>
              <w:t>What to do if naloxone is used to reverse an overdose:</w:t>
            </w:r>
          </w:p>
          <w:p w14:paraId="11CC0F9E" w14:textId="7A5DD5D7" w:rsidR="000B5041" w:rsidRPr="000B5041" w:rsidRDefault="0E6D64D7" w:rsidP="000B5041">
            <w:pPr>
              <w:pStyle w:val="ListParagraph"/>
              <w:numPr>
                <w:ilvl w:val="0"/>
                <w:numId w:val="16"/>
              </w:numPr>
            </w:pPr>
            <w:r>
              <w:t>A “record of naloxone use” form must be filled out</w:t>
            </w:r>
          </w:p>
          <w:p w14:paraId="5C7FC915" w14:textId="07D617BD" w:rsidR="000B5041" w:rsidRPr="000B5041" w:rsidRDefault="0E6D64D7" w:rsidP="000B5041">
            <w:pPr>
              <w:pStyle w:val="ListParagraph"/>
              <w:numPr>
                <w:ilvl w:val="0"/>
                <w:numId w:val="16"/>
              </w:numPr>
            </w:pPr>
            <w:r>
              <w:t>Contact [local overseer] and submit form to her</w:t>
            </w:r>
          </w:p>
          <w:p w14:paraId="4222B77E" w14:textId="297C23B3" w:rsidR="000B5041" w:rsidRPr="000B5041" w:rsidRDefault="0E6D64D7" w:rsidP="000B5041">
            <w:pPr>
              <w:pStyle w:val="ListParagraph"/>
              <w:numPr>
                <w:ilvl w:val="1"/>
                <w:numId w:val="16"/>
              </w:numPr>
            </w:pPr>
            <w:r>
              <w:t>[Contact information]</w:t>
            </w:r>
          </w:p>
          <w:p w14:paraId="48E641C7" w14:textId="43D7DD33" w:rsidR="000B5041" w:rsidRPr="000B5041" w:rsidRDefault="0E6D64D7" w:rsidP="000B5041">
            <w:pPr>
              <w:pStyle w:val="ListParagraph"/>
              <w:numPr>
                <w:ilvl w:val="0"/>
                <w:numId w:val="16"/>
              </w:numPr>
            </w:pPr>
            <w:r>
              <w:t>Contact [local supplier] and submit form to receive additional naloxone</w:t>
            </w:r>
          </w:p>
          <w:p w14:paraId="0805F8DB" w14:textId="1ED6C759" w:rsidR="000B5041" w:rsidRPr="000B5041" w:rsidRDefault="0E6D64D7" w:rsidP="000B5041">
            <w:pPr>
              <w:pStyle w:val="ListParagraph"/>
              <w:numPr>
                <w:ilvl w:val="1"/>
                <w:numId w:val="16"/>
              </w:numPr>
            </w:pPr>
            <w:r>
              <w:t>[Contact information]</w:t>
            </w:r>
          </w:p>
          <w:p w14:paraId="1B06B1CD" w14:textId="77777777" w:rsidR="001332B4" w:rsidRPr="000B5041" w:rsidRDefault="001332B4" w:rsidP="001332B4">
            <w:pPr>
              <w:pStyle w:val="ListParagraph"/>
            </w:pPr>
          </w:p>
          <w:p w14:paraId="0BEAD3A9" w14:textId="1238ED39" w:rsidR="001332B4" w:rsidRPr="001332B4" w:rsidRDefault="001332B4" w:rsidP="001332B4">
            <w:pPr>
              <w:pStyle w:val="ListParagraph"/>
              <w:ind w:left="390"/>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695A9" w14:textId="77777777" w:rsidR="00F3571A" w:rsidRDefault="00F35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2D41CC08" w:rsidR="00B80410" w:rsidRDefault="006A4E90" w:rsidP="00F2650D">
    <w:pPr>
      <w:pStyle w:val="Footer"/>
    </w:pPr>
    <w:r w:rsidRPr="006A4E90">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503D194F" w14:textId="77777777" w:rsidR="006A4E90" w:rsidRPr="00B16423" w:rsidRDefault="006A4E90" w:rsidP="00F2650D">
    <w:pPr>
      <w:pStyle w:val="Footer"/>
      <w:rPr>
        <w:rFonts w:ascii="Perpetua" w:hAnsi="Perpet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4AAF9"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B80410" w:rsidRPr="00B16423" w:rsidRDefault="00F3571A"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C7E19" w14:textId="77777777" w:rsidR="00F3571A" w:rsidRDefault="00F35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1CAF3521" w:rsidR="00B80410" w:rsidRPr="000A69C4" w:rsidRDefault="00F3571A" w:rsidP="0E6D64D7">
    <w:pPr>
      <w:pStyle w:val="Header"/>
      <w:tabs>
        <w:tab w:val="clear" w:pos="4680"/>
        <w:tab w:val="clear" w:pos="9360"/>
        <w:tab w:val="left" w:pos="1725"/>
      </w:tabs>
      <w:jc w:val="right"/>
      <w:rPr>
        <w:rFonts w:ascii="Perpetua" w:eastAsia="Perpetua" w:hAnsi="Perpetua" w:cs="Perpetua"/>
      </w:rPr>
    </w:pPr>
    <w:bookmarkStart w:id="0" w:name="_GoBack"/>
    <w:bookmarkEnd w:id="0"/>
    <w:r>
      <w:rPr>
        <w:noProof/>
      </w:rPr>
      <w:drawing>
        <wp:anchor distT="0" distB="0" distL="114300" distR="114300" simplePos="0" relativeHeight="251658240" behindDoc="1" locked="0" layoutInCell="1" allowOverlap="1" wp14:anchorId="57471506" wp14:editId="150835CE">
          <wp:simplePos x="0" y="0"/>
          <wp:positionH relativeFrom="column">
            <wp:posOffset>200025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sidRPr="0E6D64D7">
      <w:rPr>
        <w:rFonts w:ascii="Perpetua" w:eastAsia="Perpetua" w:hAnsi="Perpetua" w:cs="Perpetua"/>
      </w:rPr>
      <w:t>Policies &amp; Partners</w:t>
    </w:r>
  </w:p>
  <w:p w14:paraId="11B09ECE" w14:textId="2490BA64" w:rsidR="00B80410" w:rsidRPr="000D21CB" w:rsidRDefault="00B80410" w:rsidP="0E6D64D7">
    <w:pPr>
      <w:pStyle w:val="Header"/>
      <w:tabs>
        <w:tab w:val="clear" w:pos="4680"/>
        <w:tab w:val="clear" w:pos="9360"/>
        <w:tab w:val="left" w:pos="1725"/>
      </w:tabs>
      <w:jc w:val="right"/>
      <w:rPr>
        <w:rFonts w:ascii="Perpetua" w:eastAsia="Perpetua" w:hAnsi="Perpetua" w:cs="Perpetua"/>
      </w:rPr>
    </w:pPr>
    <w:r>
      <w:tab/>
    </w:r>
    <w:r w:rsidRPr="0E6D64D7">
      <w:rPr>
        <w:rFonts w:ascii="Perpetua" w:eastAsia="Perpetua" w:hAnsi="Perpetua" w:cs="Perpetua"/>
      </w:rPr>
      <w:t xml:space="preserve">Page </w:t>
    </w:r>
    <w:r w:rsidRPr="0E6D64D7">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0E6D64D7">
      <w:rPr>
        <w:rFonts w:ascii="Perpetua" w:hAnsi="Perpetua"/>
        <w:b/>
        <w:bCs/>
      </w:rPr>
      <w:fldChar w:fldCharType="separate"/>
    </w:r>
    <w:r w:rsidR="00F3571A" w:rsidRPr="00F3571A">
      <w:rPr>
        <w:rFonts w:ascii="Perpetua" w:eastAsia="Perpetua" w:hAnsi="Perpetua" w:cs="Perpetua"/>
        <w:b/>
        <w:bCs/>
        <w:noProof/>
      </w:rPr>
      <w:t>1</w:t>
    </w:r>
    <w:r w:rsidRPr="0E6D64D7">
      <w:rPr>
        <w:rFonts w:ascii="Perpetua" w:eastAsia="Perpetua" w:hAnsi="Perpetua" w:cs="Perpetua"/>
        <w:b/>
        <w:bCs/>
        <w:noProof/>
      </w:rPr>
      <w:fldChar w:fldCharType="end"/>
    </w:r>
    <w:r w:rsidRPr="0E6D64D7">
      <w:rPr>
        <w:rFonts w:ascii="Perpetua" w:eastAsia="Perpetua" w:hAnsi="Perpetua" w:cs="Perpetua"/>
      </w:rPr>
      <w:t xml:space="preserve"> of </w:t>
    </w:r>
    <w:r w:rsidRPr="0E6D64D7">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0E6D64D7">
      <w:rPr>
        <w:rFonts w:ascii="Perpetua" w:hAnsi="Perpetua"/>
        <w:b/>
        <w:bCs/>
      </w:rPr>
      <w:fldChar w:fldCharType="separate"/>
    </w:r>
    <w:r w:rsidR="00F3571A" w:rsidRPr="00F3571A">
      <w:rPr>
        <w:rFonts w:ascii="Perpetua" w:eastAsia="Perpetua" w:hAnsi="Perpetua" w:cs="Perpetua"/>
        <w:b/>
        <w:bCs/>
        <w:noProof/>
      </w:rPr>
      <w:t>1</w:t>
    </w:r>
    <w:r w:rsidRPr="0E6D64D7">
      <w:rPr>
        <w:rFonts w:ascii="Perpetua" w:eastAsia="Perpetua" w:hAnsi="Perpetua" w:cs="Perpetua"/>
        <w:b/>
        <w:bCs/>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D5E0" w14:textId="77777777" w:rsidR="00F3571A" w:rsidRDefault="00F35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B15600"/>
    <w:multiLevelType w:val="hybridMultilevel"/>
    <w:tmpl w:val="217034BA"/>
    <w:lvl w:ilvl="0" w:tplc="25F6A60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
    <w:lvlOverride w:ilvl="0">
      <w:startOverride w:val="1"/>
    </w:lvlOverride>
  </w:num>
  <w:num w:numId="4">
    <w:abstractNumId w:val="5"/>
  </w:num>
  <w:num w:numId="5">
    <w:abstractNumId w:val="9"/>
  </w:num>
  <w:num w:numId="6">
    <w:abstractNumId w:val="6"/>
  </w:num>
  <w:num w:numId="7">
    <w:abstractNumId w:val="0"/>
  </w:num>
  <w:num w:numId="8">
    <w:abstractNumId w:val="2"/>
  </w:num>
  <w:num w:numId="9">
    <w:abstractNumId w:val="3"/>
  </w:num>
  <w:num w:numId="10">
    <w:abstractNumId w:val="12"/>
  </w:num>
  <w:num w:numId="11">
    <w:abstractNumId w:val="8"/>
  </w:num>
  <w:num w:numId="12">
    <w:abstractNumId w:val="11"/>
  </w:num>
  <w:num w:numId="13">
    <w:abstractNumId w:val="10"/>
  </w:num>
  <w:num w:numId="14">
    <w:abstractNumId w:val="7"/>
  </w:num>
  <w:num w:numId="15">
    <w:abstractNumId w:val="14"/>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5041"/>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4DED"/>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18BD"/>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4E90"/>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71A"/>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649A"/>
    <w:rsid w:val="00FF751F"/>
    <w:rsid w:val="0E6D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749A-E289-4F6A-94A4-A731C7478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03D84-46B7-4B5D-9E3E-1C946AA027C7}">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www.w3.org/XML/1998/namespace"/>
    <ds:schemaRef ds:uri="d0ed05a9-64da-4599-9bd1-381cb9d48518"/>
  </ds:schemaRefs>
</ds:datastoreItem>
</file>

<file path=customXml/itemProps3.xml><?xml version="1.0" encoding="utf-8"?>
<ds:datastoreItem xmlns:ds="http://schemas.openxmlformats.org/officeDocument/2006/customXml" ds:itemID="{0E4A3DD5-E3BF-4644-A422-D70FB32DA201}">
  <ds:schemaRefs>
    <ds:schemaRef ds:uri="http://schemas.microsoft.com/sharepoint/v3/contenttype/forms"/>
  </ds:schemaRefs>
</ds:datastoreItem>
</file>

<file path=customXml/itemProps4.xml><?xml version="1.0" encoding="utf-8"?>
<ds:datastoreItem xmlns:ds="http://schemas.openxmlformats.org/officeDocument/2006/customXml" ds:itemID="{6DB37945-839E-4E84-8C00-269BA29C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4</cp:revision>
  <cp:lastPrinted>2018-02-09T00:54:00Z</cp:lastPrinted>
  <dcterms:created xsi:type="dcterms:W3CDTF">2018-09-06T20:35:00Z</dcterms:created>
  <dcterms:modified xsi:type="dcterms:W3CDTF">2018-09-17T16:37:00Z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