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6088BF44" w:rsidR="00B80410" w:rsidRPr="000A69C4" w:rsidRDefault="0008085D" w:rsidP="0024476E">
                            <w:pPr>
                              <w:jc w:val="center"/>
                              <w:rPr>
                                <w:rFonts w:ascii="Perpetua" w:hAnsi="Perpetua"/>
                                <w:b/>
                                <w:color w:val="F47711"/>
                                <w:sz w:val="44"/>
                                <w:szCs w:val="44"/>
                              </w:rPr>
                            </w:pPr>
                            <w:r>
                              <w:rPr>
                                <w:rFonts w:ascii="Perpetua" w:hAnsi="Perpetua"/>
                                <w:b/>
                                <w:sz w:val="28"/>
                                <w:szCs w:val="28"/>
                              </w:rPr>
                              <w:t>Placement</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08085D" w14:paraId="738DAEE4" w14:textId="6088BF44">
                      <w:pPr>
                        <w:jc w:val="center"/>
                        <w:rPr>
                          <w:rFonts w:ascii="Perpetua" w:hAnsi="Perpetua"/>
                          <w:b/>
                          <w:color w:val="F47711"/>
                          <w:sz w:val="44"/>
                          <w:szCs w:val="44"/>
                        </w:rPr>
                      </w:pPr>
                      <w:r>
                        <w:rPr>
                          <w:rFonts w:ascii="Perpetua" w:hAnsi="Perpetua"/>
                          <w:b/>
                          <w:sz w:val="28"/>
                          <w:szCs w:val="28"/>
                        </w:rPr>
                        <w:t>Placement</w:t>
                      </w:r>
                      <w:r w:rsidR="00B80410">
                        <w:rPr>
                          <w:rFonts w:ascii="Perpetua" w:hAnsi="Perpetua"/>
                          <w:b/>
                          <w:sz w:val="28"/>
                          <w:szCs w:val="28"/>
                        </w:rPr>
                        <w:t xml:space="preserve"> Policy</w:t>
                      </w:r>
                    </w:p>
                  </w:txbxContent>
                </v:textbox>
                <w10:wrap anchorx="margin"/>
              </v:shape>
            </w:pict>
          </mc:Fallback>
        </mc:AlternateContent>
      </w:r>
    </w:p>
    <w:bookmarkEnd w:id="0"/>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0D2D2A87">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7DD433FE" w:rsidR="005A6899" w:rsidRDefault="0D2D2A87" w:rsidP="005A6899">
            <w:r w:rsidRPr="0D2D2A87">
              <w:rPr>
                <w:b/>
                <w:bCs/>
              </w:rPr>
              <w:t>Placement Policy</w:t>
            </w:r>
          </w:p>
          <w:p w14:paraId="2D4C253A" w14:textId="0E37521E" w:rsidR="0031560E" w:rsidRDefault="0031560E" w:rsidP="00B80410">
            <w:pPr>
              <w:jc w:val="center"/>
            </w:pPr>
          </w:p>
        </w:tc>
      </w:tr>
      <w:tr w:rsidR="005A6899" w14:paraId="13DF63BE" w14:textId="77777777" w:rsidTr="0D2D2A87">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D2D2A87" w:rsidP="0D2D2A87">
            <w:pPr>
              <w:rPr>
                <w:b/>
                <w:bCs/>
              </w:rPr>
            </w:pPr>
            <w:r w:rsidRPr="0D2D2A87">
              <w:rPr>
                <w:b/>
                <w:bCs/>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34F61989" w:rsidR="005A6899" w:rsidRPr="001332B4" w:rsidRDefault="0D2D2A87" w:rsidP="005A6899">
            <w:r>
              <w:t>The following should be considered policy for placement of all individuals.</w:t>
            </w:r>
          </w:p>
        </w:tc>
      </w:tr>
      <w:tr w:rsidR="005A6899" w14:paraId="00C204D3" w14:textId="77777777" w:rsidTr="0D2D2A87">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D2D2A87" w:rsidP="0D2D2A87">
            <w:pPr>
              <w:rPr>
                <w:b/>
                <w:bCs/>
              </w:rPr>
            </w:pPr>
            <w:r w:rsidRPr="0D2D2A87">
              <w:rPr>
                <w:b/>
                <w:bCs/>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7F713473" w:rsidR="00B80410" w:rsidRPr="000D7C01" w:rsidRDefault="0D2D2A87" w:rsidP="005A6899">
            <w:r>
              <w:t xml:space="preserve">It is expected that all placements will included an introduction of individual and relevant information. </w:t>
            </w:r>
          </w:p>
        </w:tc>
      </w:tr>
      <w:tr w:rsidR="005A6899" w14:paraId="4AC6C34D" w14:textId="77777777" w:rsidTr="0D2D2A87">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D2D2A87" w:rsidP="0D2D2A87">
            <w:pPr>
              <w:rPr>
                <w:b/>
                <w:bCs/>
              </w:rPr>
            </w:pPr>
            <w:r w:rsidRPr="0D2D2A87">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5D67CC0C" w14:textId="7DCE076B" w:rsidR="0008085D" w:rsidRPr="0008085D" w:rsidRDefault="0D2D2A87" w:rsidP="0008085D">
            <w:pPr>
              <w:pStyle w:val="ListParagraph"/>
              <w:numPr>
                <w:ilvl w:val="0"/>
                <w:numId w:val="18"/>
              </w:numPr>
              <w:spacing w:after="120"/>
              <w:contextualSpacing w:val="0"/>
            </w:pPr>
            <w:r>
              <w:t>Outreach Worker should confirm that staff at the placement site have spoken directly to the individual and are aware of his/her unique needs.</w:t>
            </w:r>
          </w:p>
          <w:p w14:paraId="720BDD3F" w14:textId="77777777" w:rsidR="0008085D" w:rsidRPr="0008085D" w:rsidRDefault="0D2D2A87" w:rsidP="0008085D">
            <w:pPr>
              <w:pStyle w:val="ListParagraph"/>
              <w:numPr>
                <w:ilvl w:val="0"/>
                <w:numId w:val="18"/>
              </w:numPr>
              <w:spacing w:after="120"/>
              <w:contextualSpacing w:val="0"/>
            </w:pPr>
            <w:r>
              <w:t>Outreach worker should provide whatever information he/she has about individual at time of placement</w:t>
            </w:r>
          </w:p>
          <w:p w14:paraId="4C33A183" w14:textId="77777777" w:rsidR="0008085D" w:rsidRPr="0008085D" w:rsidRDefault="0D2D2A87" w:rsidP="0008085D">
            <w:pPr>
              <w:pStyle w:val="ListParagraph"/>
              <w:numPr>
                <w:ilvl w:val="0"/>
                <w:numId w:val="18"/>
              </w:numPr>
              <w:spacing w:after="120"/>
              <w:contextualSpacing w:val="0"/>
            </w:pPr>
            <w:r>
              <w:t>Outreach worker should visit or establish contact on the following day to ensure that placement was successful and there are no outstanding issues or concerns.</w:t>
            </w:r>
          </w:p>
          <w:p w14:paraId="73C80085" w14:textId="77777777" w:rsidR="0008085D" w:rsidRPr="0008085D" w:rsidRDefault="0D2D2A87" w:rsidP="0008085D">
            <w:pPr>
              <w:pStyle w:val="ListParagraph"/>
              <w:numPr>
                <w:ilvl w:val="0"/>
                <w:numId w:val="18"/>
              </w:numPr>
              <w:spacing w:after="120"/>
              <w:contextualSpacing w:val="0"/>
            </w:pPr>
            <w:r>
              <w:t xml:space="preserve">If an Outreach Worker is informed of an elopement (within a certain time frame after placement), the worker should actively participate in the attempts made to return the individual to the placement </w:t>
            </w:r>
          </w:p>
          <w:p w14:paraId="5AC8D7AA" w14:textId="1CB4C82F" w:rsidR="0008085D" w:rsidRPr="0008085D" w:rsidRDefault="0D2D2A87" w:rsidP="0008085D">
            <w:pPr>
              <w:pStyle w:val="ListParagraph"/>
              <w:numPr>
                <w:ilvl w:val="0"/>
                <w:numId w:val="18"/>
              </w:numPr>
              <w:spacing w:after="120"/>
              <w:contextualSpacing w:val="0"/>
            </w:pPr>
            <w:r>
              <w:t>At times, Outreach workers will encounter and secure placement for vulnerable individuals.  For this policy, a vulnerable individual will be defined as someone requiring care and consideration beyond what is typical during the process of placement.  Examples of vulnerable individuals may be</w:t>
            </w:r>
          </w:p>
          <w:p w14:paraId="66067D95" w14:textId="77777777" w:rsidR="0008085D" w:rsidRPr="0008085D" w:rsidRDefault="0D2D2A87" w:rsidP="0008085D">
            <w:pPr>
              <w:pStyle w:val="ListParagraph"/>
              <w:numPr>
                <w:ilvl w:val="1"/>
                <w:numId w:val="18"/>
              </w:numPr>
              <w:contextualSpacing w:val="0"/>
            </w:pPr>
            <w:r>
              <w:t>People with acute medical</w:t>
            </w:r>
          </w:p>
          <w:p w14:paraId="220C9B64" w14:textId="2D041BDA" w:rsidR="0008085D" w:rsidRPr="0008085D" w:rsidRDefault="0D2D2A87" w:rsidP="0008085D">
            <w:pPr>
              <w:pStyle w:val="ListParagraph"/>
              <w:numPr>
                <w:ilvl w:val="1"/>
                <w:numId w:val="18"/>
              </w:numPr>
              <w:contextualSpacing w:val="0"/>
            </w:pPr>
            <w:r>
              <w:t>People with cognitive impairment including dementia</w:t>
            </w:r>
          </w:p>
          <w:p w14:paraId="58B21222" w14:textId="77777777" w:rsidR="0008085D" w:rsidRPr="0008085D" w:rsidRDefault="0D2D2A87" w:rsidP="0008085D">
            <w:pPr>
              <w:pStyle w:val="ListParagraph"/>
              <w:numPr>
                <w:ilvl w:val="1"/>
                <w:numId w:val="18"/>
              </w:numPr>
              <w:contextualSpacing w:val="0"/>
            </w:pPr>
            <w:r>
              <w:t>Physical disability impairment</w:t>
            </w:r>
          </w:p>
          <w:p w14:paraId="426E9524" w14:textId="77777777" w:rsidR="0008085D" w:rsidRPr="0008085D" w:rsidRDefault="0D2D2A87" w:rsidP="0008085D">
            <w:pPr>
              <w:pStyle w:val="ListParagraph"/>
              <w:numPr>
                <w:ilvl w:val="1"/>
                <w:numId w:val="18"/>
              </w:numPr>
              <w:contextualSpacing w:val="0"/>
            </w:pPr>
            <w:r>
              <w:t>Acute psychosis</w:t>
            </w:r>
          </w:p>
          <w:p w14:paraId="275C6A69" w14:textId="0D7C946E" w:rsidR="0008085D" w:rsidRPr="0008085D" w:rsidRDefault="0D2D2A87" w:rsidP="0008085D">
            <w:pPr>
              <w:pStyle w:val="ListParagraph"/>
              <w:numPr>
                <w:ilvl w:val="1"/>
                <w:numId w:val="18"/>
              </w:numPr>
              <w:contextualSpacing w:val="0"/>
            </w:pPr>
            <w:r>
              <w:t>Recent Drug use/intoxication</w:t>
            </w:r>
          </w:p>
          <w:p w14:paraId="1F6AF9F1" w14:textId="77777777" w:rsidR="0008085D" w:rsidRPr="0008085D" w:rsidRDefault="0D2D2A87" w:rsidP="0008085D">
            <w:pPr>
              <w:pStyle w:val="ListParagraph"/>
              <w:numPr>
                <w:ilvl w:val="1"/>
                <w:numId w:val="18"/>
              </w:numPr>
              <w:spacing w:after="120"/>
              <w:contextualSpacing w:val="0"/>
            </w:pPr>
            <w:r>
              <w:t xml:space="preserve">Elderly </w:t>
            </w:r>
          </w:p>
          <w:p w14:paraId="0BEAD3A9" w14:textId="1210CCCD" w:rsidR="001332B4" w:rsidRPr="003038FB" w:rsidRDefault="0D2D2A87" w:rsidP="0D2D2A87">
            <w:pPr>
              <w:tabs>
                <w:tab w:val="left" w:pos="432"/>
              </w:tabs>
              <w:spacing w:after="120"/>
              <w:ind w:left="432" w:hanging="450"/>
              <w:rPr>
                <w:b/>
                <w:bCs/>
              </w:rPr>
            </w:pPr>
            <w:r>
              <w:t xml:space="preserve">6.    Whenever placement occurs for a person that should be considered a vulnerable individual, special care should be taken to ensure that all special considerations are made for placement in Community shelter, Safe Haven placement, </w:t>
            </w:r>
            <w:proofErr w:type="gramStart"/>
            <w:r>
              <w:t>admission</w:t>
            </w:r>
            <w:proofErr w:type="gramEnd"/>
            <w:r>
              <w:t xml:space="preserve"> to a hospital Emergency Room, Admission to a Crisis Center.</w:t>
            </w: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5215605B" w:rsidR="00B80410" w:rsidRDefault="00FB7095" w:rsidP="00F2650D">
    <w:pPr>
      <w:pStyle w:val="Footer"/>
    </w:pPr>
    <w:r w:rsidRPr="00FB7095">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191E7780" w14:textId="77777777" w:rsidR="00FB7095" w:rsidRPr="00B16423" w:rsidRDefault="00FB7095"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E66FAC"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35814652" w:rsidR="00B80410" w:rsidRPr="000A69C4" w:rsidRDefault="00E66FAC" w:rsidP="0D2D2A87">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4698F519" wp14:editId="126B4FFF">
          <wp:simplePos x="0" y="0"/>
          <wp:positionH relativeFrom="column">
            <wp:posOffset>171450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sidRPr="0D2D2A87">
      <w:rPr>
        <w:rFonts w:ascii="Perpetua" w:eastAsia="Perpetua" w:hAnsi="Perpetua" w:cs="Perpetua"/>
      </w:rPr>
      <w:t>Policies &amp; Partners</w:t>
    </w:r>
  </w:p>
  <w:p w14:paraId="11B09ECE" w14:textId="2490BA64" w:rsidR="00B80410" w:rsidRPr="000D21CB" w:rsidRDefault="00B80410" w:rsidP="0D2D2A87">
    <w:pPr>
      <w:pStyle w:val="Header"/>
      <w:tabs>
        <w:tab w:val="clear" w:pos="4680"/>
        <w:tab w:val="clear" w:pos="9360"/>
        <w:tab w:val="left" w:pos="1725"/>
      </w:tabs>
      <w:jc w:val="right"/>
      <w:rPr>
        <w:rFonts w:ascii="Perpetua" w:eastAsia="Perpetua" w:hAnsi="Perpetua" w:cs="Perpetua"/>
      </w:rPr>
    </w:pPr>
    <w:r>
      <w:tab/>
    </w:r>
    <w:r w:rsidRPr="0D2D2A87">
      <w:rPr>
        <w:rFonts w:ascii="Perpetua" w:eastAsia="Perpetua" w:hAnsi="Perpetua" w:cs="Perpetua"/>
      </w:rPr>
      <w:t xml:space="preserve">Page </w:t>
    </w:r>
    <w:r w:rsidRPr="0D2D2A87">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0D2D2A87">
      <w:rPr>
        <w:rFonts w:ascii="Perpetua" w:hAnsi="Perpetua"/>
        <w:b/>
        <w:bCs/>
      </w:rPr>
      <w:fldChar w:fldCharType="separate"/>
    </w:r>
    <w:r w:rsidR="00E66FAC" w:rsidRPr="00E66FAC">
      <w:rPr>
        <w:rFonts w:ascii="Perpetua" w:eastAsia="Perpetua" w:hAnsi="Perpetua" w:cs="Perpetua"/>
        <w:b/>
        <w:bCs/>
        <w:noProof/>
      </w:rPr>
      <w:t>1</w:t>
    </w:r>
    <w:r w:rsidRPr="0D2D2A87">
      <w:rPr>
        <w:rFonts w:ascii="Perpetua" w:eastAsia="Perpetua" w:hAnsi="Perpetua" w:cs="Perpetua"/>
        <w:b/>
        <w:bCs/>
        <w:noProof/>
      </w:rPr>
      <w:fldChar w:fldCharType="end"/>
    </w:r>
    <w:r w:rsidRPr="0D2D2A87">
      <w:rPr>
        <w:rFonts w:ascii="Perpetua" w:eastAsia="Perpetua" w:hAnsi="Perpetua" w:cs="Perpetua"/>
      </w:rPr>
      <w:t xml:space="preserve"> of </w:t>
    </w:r>
    <w:r w:rsidRPr="0D2D2A87">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0D2D2A87">
      <w:rPr>
        <w:rFonts w:ascii="Perpetua" w:hAnsi="Perpetua"/>
        <w:b/>
        <w:bCs/>
      </w:rPr>
      <w:fldChar w:fldCharType="separate"/>
    </w:r>
    <w:r w:rsidR="00E66FAC" w:rsidRPr="00E66FAC">
      <w:rPr>
        <w:rFonts w:ascii="Perpetua" w:eastAsia="Perpetua" w:hAnsi="Perpetua" w:cs="Perpetua"/>
        <w:b/>
        <w:bCs/>
        <w:noProof/>
      </w:rPr>
      <w:t>1</w:t>
    </w:r>
    <w:r w:rsidRPr="0D2D2A87">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7CD"/>
    <w:multiLevelType w:val="hybridMultilevel"/>
    <w:tmpl w:val="4CAE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2F6185"/>
    <w:multiLevelType w:val="hybridMultilevel"/>
    <w:tmpl w:val="D2C6A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80E26"/>
    <w:multiLevelType w:val="hybridMultilevel"/>
    <w:tmpl w:val="16D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
    <w:lvlOverride w:ilvl="0">
      <w:startOverride w:val="1"/>
    </w:lvlOverride>
  </w:num>
  <w:num w:numId="4">
    <w:abstractNumId w:val="6"/>
  </w:num>
  <w:num w:numId="5">
    <w:abstractNumId w:val="10"/>
  </w:num>
  <w:num w:numId="6">
    <w:abstractNumId w:val="7"/>
  </w:num>
  <w:num w:numId="7">
    <w:abstractNumId w:val="1"/>
  </w:num>
  <w:num w:numId="8">
    <w:abstractNumId w:val="3"/>
  </w:num>
  <w:num w:numId="9">
    <w:abstractNumId w:val="5"/>
  </w:num>
  <w:num w:numId="10">
    <w:abstractNumId w:val="13"/>
  </w:num>
  <w:num w:numId="11">
    <w:abstractNumId w:val="9"/>
  </w:num>
  <w:num w:numId="12">
    <w:abstractNumId w:val="12"/>
  </w:num>
  <w:num w:numId="13">
    <w:abstractNumId w:val="11"/>
  </w:num>
  <w:num w:numId="14">
    <w:abstractNumId w:val="8"/>
  </w:num>
  <w:num w:numId="15">
    <w:abstractNumId w:val="16"/>
  </w:num>
  <w:num w:numId="16">
    <w:abstractNumId w:val="0"/>
  </w:num>
  <w:num w:numId="17">
    <w:abstractNumId w:val="15"/>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085D"/>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038FB"/>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008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66FAC"/>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B7095"/>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D2D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DEDF-D8FC-4E7C-80B1-247718F2B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8C4A7-FEF5-4CDC-87FB-A31C4DCA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E4070-420D-4418-A94E-3ABADB1045E0}">
  <ds:schemaRefs>
    <ds:schemaRef ds:uri="http://schemas.microsoft.com/sharepoint/v3/contenttype/forms"/>
  </ds:schemaRefs>
</ds:datastoreItem>
</file>

<file path=customXml/itemProps4.xml><?xml version="1.0" encoding="utf-8"?>
<ds:datastoreItem xmlns:ds="http://schemas.openxmlformats.org/officeDocument/2006/customXml" ds:itemID="{602DF3A1-89B9-4518-A09D-FD8A266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1360</Characters>
  <Application>Microsoft Office Word</Application>
  <DocSecurity>0</DocSecurity>
  <Lines>11</Lines>
  <Paragraphs>3</Paragraphs>
  <ScaleCrop>false</ScaleCrop>
  <Company>Corporation for Supportive Housing</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2018-06-30T00:52:00Z</dcterms:created>
  <dcterms:modified xsi:type="dcterms:W3CDTF">2018-09-17T16:39:00Z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