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55006F3A">
                <wp:simplePos x="0" y="0"/>
                <wp:positionH relativeFrom="margin">
                  <wp:posOffset>-9526</wp:posOffset>
                </wp:positionH>
                <wp:positionV relativeFrom="paragraph">
                  <wp:posOffset>88900</wp:posOffset>
                </wp:positionV>
                <wp:extent cx="6867525"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52425"/>
                        </a:xfrm>
                        <a:prstGeom prst="rect">
                          <a:avLst/>
                        </a:prstGeom>
                        <a:noFill/>
                        <a:ln w="9525">
                          <a:noFill/>
                          <a:miter lim="800000"/>
                          <a:headEnd/>
                          <a:tailEnd/>
                        </a:ln>
                      </wps:spPr>
                      <wps:txbx>
                        <w:txbxContent>
                          <w:p w14:paraId="738DAEE4" w14:textId="3FFC3D28" w:rsidR="00AD6E57" w:rsidRPr="000A69C4" w:rsidRDefault="00AD6E57" w:rsidP="0024476E">
                            <w:pPr>
                              <w:jc w:val="center"/>
                              <w:rPr>
                                <w:rFonts w:ascii="Perpetua" w:hAnsi="Perpetua"/>
                                <w:b/>
                                <w:color w:val="F47711"/>
                                <w:sz w:val="44"/>
                                <w:szCs w:val="44"/>
                              </w:rPr>
                            </w:pPr>
                            <w:r>
                              <w:rPr>
                                <w:rFonts w:ascii="Perpetua" w:hAnsi="Perpetua"/>
                                <w:b/>
                                <w:sz w:val="28"/>
                                <w:szCs w:val="28"/>
                              </w:rPr>
                              <w:t>Naloxone</w:t>
                            </w:r>
                            <w:r w:rsidR="00A45085">
                              <w:rPr>
                                <w:rFonts w:ascii="Perpetua" w:hAnsi="Perpetua"/>
                                <w:b/>
                                <w:sz w:val="28"/>
                                <w:szCs w:val="28"/>
                              </w:rPr>
                              <w:t xml:space="preserve">/ </w:t>
                            </w:r>
                            <w:proofErr w:type="spellStart"/>
                            <w:r w:rsidR="00A45085">
                              <w:rPr>
                                <w:rFonts w:ascii="Perpetua" w:hAnsi="Perpetua"/>
                                <w:b/>
                                <w:sz w:val="28"/>
                                <w:szCs w:val="28"/>
                              </w:rPr>
                              <w:t>Narcan</w:t>
                            </w:r>
                            <w:proofErr w:type="spellEnd"/>
                            <w:r>
                              <w:rPr>
                                <w:rFonts w:ascii="Perpetua" w:hAnsi="Perpetua"/>
                                <w:b/>
                                <w:sz w:val="28"/>
                                <w:szCs w:val="28"/>
                              </w:rPr>
                              <w:t xml:space="preserve"> Use by Outreach Teams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CCD52" id="_x0000_t202" coordsize="21600,21600" o:spt="202" path="m,l,21600r21600,l21600,xe">
                <v:stroke joinstyle="miter"/>
                <v:path gradientshapeok="t" o:connecttype="rect"/>
              </v:shapetype>
              <v:shape id="Text Box 2" o:spid="_x0000_s1026" type="#_x0000_t202" style="position:absolute;margin-left:-.75pt;margin-top:7pt;width:540.7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" filled="f" stroked="f">
                <v:textbox>
                  <w:txbxContent>
                    <w:p w14:paraId="738DAEE4" w14:textId="3FFC3D28" w:rsidR="00AD6E57" w:rsidRPr="000A69C4" w:rsidRDefault="00AD6E57" w:rsidP="0024476E">
                      <w:pPr>
                        <w:jc w:val="center"/>
                        <w:rPr>
                          <w:rFonts w:ascii="Perpetua" w:hAnsi="Perpetua"/>
                          <w:b/>
                          <w:color w:val="F47711"/>
                          <w:sz w:val="44"/>
                          <w:szCs w:val="44"/>
                        </w:rPr>
                      </w:pPr>
                      <w:r>
                        <w:rPr>
                          <w:rFonts w:ascii="Perpetua" w:hAnsi="Perpetua"/>
                          <w:b/>
                          <w:sz w:val="28"/>
                          <w:szCs w:val="28"/>
                        </w:rPr>
                        <w:t>Naloxone</w:t>
                      </w:r>
                      <w:r w:rsidR="00A45085">
                        <w:rPr>
                          <w:rFonts w:ascii="Perpetua" w:hAnsi="Perpetua"/>
                          <w:b/>
                          <w:sz w:val="28"/>
                          <w:szCs w:val="28"/>
                        </w:rPr>
                        <w:t>/ Narcan</w:t>
                      </w:r>
                      <w:r>
                        <w:rPr>
                          <w:rFonts w:ascii="Perpetua" w:hAnsi="Perpetua"/>
                          <w:b/>
                          <w:sz w:val="28"/>
                          <w:szCs w:val="28"/>
                        </w:rPr>
                        <w:t xml:space="preserve"> Use by Outreach Teams Policy</w:t>
                      </w:r>
                    </w:p>
                  </w:txbxContent>
                </v:textbox>
                <w10:wrap anchorx="margin"/>
              </v:shape>
            </w:pict>
          </mc:Fallback>
        </mc:AlternateContent>
      </w:r>
    </w:p>
    <w:p w14:paraId="1A32F3F0" w14:textId="77777777" w:rsidR="00796B0B" w:rsidRDefault="00796B0B" w:rsidP="005A1613">
      <w:pPr>
        <w:rPr>
          <w:b/>
          <w:sz w:val="18"/>
        </w:rPr>
      </w:pPr>
    </w:p>
    <w:p w14:paraId="23D0DC2D" w14:textId="77777777" w:rsidR="00F06F07" w:rsidRDefault="00F06F07" w:rsidP="005A1613">
      <w:pPr>
        <w:rPr>
          <w:b/>
          <w:sz w:val="18"/>
        </w:rPr>
      </w:pPr>
      <w:bookmarkStart w:id="0" w:name="_GoBack"/>
      <w:bookmarkEnd w:id="0"/>
    </w:p>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647"/>
      </w:tblGrid>
      <w:tr w:rsidR="005A6899" w14:paraId="5D3CE5F4" w14:textId="77777777" w:rsidTr="7F4FB42C">
        <w:tc>
          <w:tcPr>
            <w:tcW w:w="9802"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7B5611A7" w14:textId="649A8C35" w:rsidR="005A6899" w:rsidRDefault="00AD6E57" w:rsidP="005A6899">
            <w:r>
              <w:rPr>
                <w:b/>
              </w:rPr>
              <w:t>Naloxone Use by Outreach Teams</w:t>
            </w:r>
            <w:r w:rsidR="00B80410">
              <w:rPr>
                <w:b/>
              </w:rPr>
              <w:t xml:space="preserve"> Policy</w:t>
            </w:r>
          </w:p>
          <w:p w14:paraId="2D4C253A" w14:textId="0E37521E" w:rsidR="0031560E" w:rsidRDefault="0031560E" w:rsidP="00B80410">
            <w:pPr>
              <w:jc w:val="center"/>
            </w:pPr>
          </w:p>
        </w:tc>
      </w:tr>
      <w:tr w:rsidR="005A6899" w14:paraId="13DF63BE" w14:textId="77777777" w:rsidTr="7F4FB42C">
        <w:trPr>
          <w:trHeight w:val="428"/>
        </w:trPr>
        <w:tc>
          <w:tcPr>
            <w:tcW w:w="2155" w:type="dxa"/>
            <w:tcBorders>
              <w:top w:val="single" w:sz="4" w:space="0" w:color="auto"/>
              <w:left w:val="single" w:sz="4" w:space="0" w:color="auto"/>
              <w:bottom w:val="single" w:sz="4" w:space="0" w:color="auto"/>
              <w:right w:val="single" w:sz="4" w:space="0" w:color="auto"/>
            </w:tcBorders>
            <w:hideMark/>
          </w:tcPr>
          <w:p w14:paraId="044EB136" w14:textId="77777777" w:rsidR="005A6899" w:rsidRPr="001332B4" w:rsidRDefault="005A6899" w:rsidP="005A6899">
            <w:pPr>
              <w:rPr>
                <w:b/>
              </w:rPr>
            </w:pPr>
            <w:r w:rsidRPr="001332B4">
              <w:rPr>
                <w:b/>
              </w:rPr>
              <w:t>POLICY</w:t>
            </w:r>
          </w:p>
        </w:tc>
        <w:tc>
          <w:tcPr>
            <w:tcW w:w="7647" w:type="dxa"/>
            <w:tcBorders>
              <w:top w:val="single" w:sz="4" w:space="0" w:color="auto"/>
              <w:left w:val="single" w:sz="4" w:space="0" w:color="auto"/>
              <w:bottom w:val="single" w:sz="4" w:space="0" w:color="auto"/>
              <w:right w:val="single" w:sz="4" w:space="0" w:color="auto"/>
            </w:tcBorders>
          </w:tcPr>
          <w:p w14:paraId="59F129DA" w14:textId="59A84A1D" w:rsidR="005A6899" w:rsidRPr="001332B4" w:rsidRDefault="00A45085" w:rsidP="00A45085">
            <w:r>
              <w:t xml:space="preserve">Naloxone/ </w:t>
            </w:r>
            <w:r w:rsidR="00AD6E57">
              <w:t xml:space="preserve">NARCAN  storage, administration and reporting  </w:t>
            </w:r>
          </w:p>
        </w:tc>
      </w:tr>
      <w:tr w:rsidR="005A6899" w14:paraId="00C204D3" w14:textId="77777777" w:rsidTr="7F4FB42C">
        <w:trPr>
          <w:trHeight w:val="698"/>
        </w:trPr>
        <w:tc>
          <w:tcPr>
            <w:tcW w:w="2155" w:type="dxa"/>
            <w:tcBorders>
              <w:top w:val="single" w:sz="4" w:space="0" w:color="auto"/>
              <w:left w:val="single" w:sz="4" w:space="0" w:color="auto"/>
              <w:bottom w:val="single" w:sz="4" w:space="0" w:color="auto"/>
              <w:right w:val="single" w:sz="4" w:space="0" w:color="auto"/>
            </w:tcBorders>
            <w:hideMark/>
          </w:tcPr>
          <w:p w14:paraId="7C0237CD" w14:textId="77777777" w:rsidR="005A6899" w:rsidRDefault="005A6899" w:rsidP="005A6899">
            <w:pPr>
              <w:rPr>
                <w:b/>
              </w:rPr>
            </w:pPr>
            <w:r>
              <w:rPr>
                <w:b/>
              </w:rPr>
              <w:t>PURPOSE</w:t>
            </w:r>
          </w:p>
        </w:tc>
        <w:tc>
          <w:tcPr>
            <w:tcW w:w="7647" w:type="dxa"/>
            <w:tcBorders>
              <w:top w:val="single" w:sz="4" w:space="0" w:color="auto"/>
              <w:left w:val="single" w:sz="4" w:space="0" w:color="auto"/>
              <w:bottom w:val="single" w:sz="4" w:space="0" w:color="auto"/>
              <w:right w:val="single" w:sz="4" w:space="0" w:color="auto"/>
            </w:tcBorders>
          </w:tcPr>
          <w:p w14:paraId="7C23B41F" w14:textId="39E87C46" w:rsidR="00B80410" w:rsidRPr="00EE2D76" w:rsidRDefault="00AD6E57" w:rsidP="00A45085">
            <w:r w:rsidRPr="00E32048">
              <w:t>To ensure</w:t>
            </w:r>
            <w:r>
              <w:t xml:space="preserve"> clear steps with administration of Naloxone</w:t>
            </w:r>
            <w:r w:rsidR="00A45085">
              <w:t xml:space="preserve">/ NARCAN for </w:t>
            </w:r>
            <w:r>
              <w:t>contracted outreach teams.</w:t>
            </w:r>
          </w:p>
        </w:tc>
      </w:tr>
      <w:tr w:rsidR="005A6899" w14:paraId="4AC6C34D" w14:textId="77777777" w:rsidTr="7F4FB42C">
        <w:tc>
          <w:tcPr>
            <w:tcW w:w="2155" w:type="dxa"/>
            <w:tcBorders>
              <w:top w:val="single" w:sz="4" w:space="0" w:color="auto"/>
              <w:left w:val="single" w:sz="4" w:space="0" w:color="auto"/>
              <w:bottom w:val="single" w:sz="4" w:space="0" w:color="auto"/>
              <w:right w:val="single" w:sz="4" w:space="0" w:color="auto"/>
            </w:tcBorders>
            <w:hideMark/>
          </w:tcPr>
          <w:p w14:paraId="2E3FB3FF" w14:textId="77777777" w:rsidR="005A6899" w:rsidRDefault="005A6899" w:rsidP="005A6899">
            <w:pPr>
              <w:rPr>
                <w:b/>
              </w:rPr>
            </w:pPr>
            <w:r>
              <w:rPr>
                <w:b/>
              </w:rPr>
              <w:t>PROCEDURE</w:t>
            </w:r>
          </w:p>
        </w:tc>
        <w:tc>
          <w:tcPr>
            <w:tcW w:w="7647" w:type="dxa"/>
            <w:tcBorders>
              <w:top w:val="single" w:sz="4" w:space="0" w:color="auto"/>
              <w:left w:val="single" w:sz="4" w:space="0" w:color="auto"/>
              <w:bottom w:val="single" w:sz="4" w:space="0" w:color="auto"/>
              <w:right w:val="single" w:sz="4" w:space="0" w:color="auto"/>
            </w:tcBorders>
          </w:tcPr>
          <w:p w14:paraId="2DEF7D3C" w14:textId="77777777" w:rsidR="00AD6E57" w:rsidRPr="00781D96" w:rsidRDefault="00AD6E57" w:rsidP="00781D96">
            <w:pPr>
              <w:numPr>
                <w:ilvl w:val="0"/>
                <w:numId w:val="27"/>
              </w:numPr>
              <w:spacing w:after="120"/>
              <w:ind w:left="360"/>
            </w:pPr>
            <w:r w:rsidRPr="00781D96">
              <w:t xml:space="preserve">All outreach workers should complete the Naloxone Training prior to administration of NARCAN. </w:t>
            </w:r>
          </w:p>
          <w:p w14:paraId="57A43279" w14:textId="77777777" w:rsidR="00AD6E57" w:rsidRPr="00781D96" w:rsidRDefault="00AD6E57" w:rsidP="00781D96">
            <w:pPr>
              <w:numPr>
                <w:ilvl w:val="0"/>
                <w:numId w:val="27"/>
              </w:numPr>
              <w:spacing w:after="120"/>
              <w:ind w:left="360"/>
            </w:pPr>
            <w:r w:rsidRPr="00781D96">
              <w:t xml:space="preserve">Naloxone should be stored at no higher than 77 Degrees and should not be left in vehicles overnight. Each Agency should decide on how each team will store the Naloxone at their agency. </w:t>
            </w:r>
          </w:p>
          <w:p w14:paraId="0C8FA809" w14:textId="0558424B" w:rsidR="00AD6E57" w:rsidRPr="00781D96" w:rsidRDefault="00AD6E57" w:rsidP="00781D96">
            <w:pPr>
              <w:numPr>
                <w:ilvl w:val="0"/>
                <w:numId w:val="27"/>
              </w:numPr>
              <w:spacing w:after="120"/>
              <w:ind w:left="360"/>
            </w:pPr>
            <w:r w:rsidRPr="00781D96">
              <w:t>When an outreach team decides to administer the Naloxone they are to Assess if th</w:t>
            </w:r>
            <w:r w:rsidR="00781D96">
              <w:t xml:space="preserve">e person has actually overdosed. </w:t>
            </w:r>
            <w:r w:rsidRPr="00781D96">
              <w:t>Assessment as an overdose can include the following:</w:t>
            </w:r>
          </w:p>
          <w:p w14:paraId="7E2E1A96" w14:textId="28A9FBEA" w:rsidR="00AD6E57" w:rsidRPr="00781D96" w:rsidRDefault="00AD6E57" w:rsidP="00781D96">
            <w:pPr>
              <w:pStyle w:val="ListParagraph"/>
              <w:numPr>
                <w:ilvl w:val="1"/>
                <w:numId w:val="27"/>
              </w:numPr>
              <w:contextualSpacing w:val="0"/>
            </w:pPr>
            <w:r w:rsidRPr="00781D96">
              <w:t>The person cannot stay awake, stand, or speak for themselves</w:t>
            </w:r>
          </w:p>
          <w:p w14:paraId="49BEEAF9" w14:textId="00D7EAAD" w:rsidR="00AD6E57" w:rsidRPr="00781D96" w:rsidRDefault="00AD6E57" w:rsidP="00781D96">
            <w:pPr>
              <w:pStyle w:val="ListParagraph"/>
              <w:numPr>
                <w:ilvl w:val="1"/>
                <w:numId w:val="27"/>
              </w:numPr>
              <w:contextualSpacing w:val="0"/>
            </w:pPr>
            <w:r w:rsidRPr="00781D96">
              <w:t>The person does not respond to painful stimuli</w:t>
            </w:r>
          </w:p>
          <w:p w14:paraId="3C491D50" w14:textId="5C12A9AA" w:rsidR="00AD6E57" w:rsidRPr="00781D96" w:rsidRDefault="00AD6E57" w:rsidP="00781D96">
            <w:pPr>
              <w:pStyle w:val="ListParagraph"/>
              <w:numPr>
                <w:ilvl w:val="1"/>
                <w:numId w:val="27"/>
              </w:numPr>
              <w:contextualSpacing w:val="0"/>
            </w:pPr>
            <w:r w:rsidRPr="00781D96">
              <w:t>The person’s lips are blue, and they have pinpoint pupils</w:t>
            </w:r>
          </w:p>
          <w:p w14:paraId="5BF64B25" w14:textId="725E6D85" w:rsidR="00AD6E57" w:rsidRPr="00781D96" w:rsidRDefault="00AD6E57" w:rsidP="00781D96">
            <w:pPr>
              <w:pStyle w:val="ListParagraph"/>
              <w:numPr>
                <w:ilvl w:val="1"/>
                <w:numId w:val="27"/>
              </w:numPr>
              <w:contextualSpacing w:val="0"/>
            </w:pPr>
            <w:r w:rsidRPr="00781D96">
              <w:t>The person’s breathing is extremely slow</w:t>
            </w:r>
          </w:p>
          <w:p w14:paraId="2D3BD088" w14:textId="0D01AA90" w:rsidR="00AD6E57" w:rsidRPr="00781D96" w:rsidRDefault="00AD6E57" w:rsidP="00781D96">
            <w:pPr>
              <w:pStyle w:val="ListParagraph"/>
              <w:numPr>
                <w:ilvl w:val="1"/>
                <w:numId w:val="27"/>
              </w:numPr>
              <w:spacing w:after="120"/>
              <w:contextualSpacing w:val="0"/>
            </w:pPr>
            <w:r w:rsidRPr="00781D96">
              <w:t>The person has a very weak pulse</w:t>
            </w:r>
          </w:p>
          <w:p w14:paraId="6ABBCAF1" w14:textId="77777777" w:rsidR="00AD6E57" w:rsidRPr="00781D96" w:rsidRDefault="00AD6E57" w:rsidP="00781D96">
            <w:pPr>
              <w:numPr>
                <w:ilvl w:val="0"/>
                <w:numId w:val="27"/>
              </w:numPr>
              <w:spacing w:after="120"/>
              <w:ind w:left="360"/>
            </w:pPr>
            <w:r w:rsidRPr="00781D96">
              <w:t>If the person meets the criteria above, the Outreach Worker should proceed as though this is an overdose situation</w:t>
            </w:r>
          </w:p>
          <w:p w14:paraId="41658213" w14:textId="52EE0815" w:rsidR="00AD6E57" w:rsidRPr="00781D96" w:rsidRDefault="00AD6E57" w:rsidP="00781D96">
            <w:pPr>
              <w:numPr>
                <w:ilvl w:val="0"/>
                <w:numId w:val="27"/>
              </w:numPr>
              <w:spacing w:after="120"/>
              <w:ind w:left="360"/>
            </w:pPr>
            <w:r w:rsidRPr="00781D96">
              <w:t>The Outreach worker should assess the Scene – gather information from anyone who may know the person, check for safety at the scene, clear other individuals expect Outreac</w:t>
            </w:r>
            <w:r w:rsidR="00781D96">
              <w:t>h Workers from the scene, etc.</w:t>
            </w:r>
          </w:p>
          <w:p w14:paraId="6E3BFCC6" w14:textId="77777777" w:rsidR="00AD6E57" w:rsidRPr="00781D96" w:rsidRDefault="00AD6E57" w:rsidP="00781D96">
            <w:pPr>
              <w:numPr>
                <w:ilvl w:val="0"/>
                <w:numId w:val="27"/>
              </w:numPr>
              <w:spacing w:after="120"/>
              <w:ind w:left="360"/>
            </w:pPr>
            <w:r w:rsidRPr="00781D96">
              <w:t xml:space="preserve">The Outreach Team should call 911 and request for first responders to assist </w:t>
            </w:r>
          </w:p>
          <w:p w14:paraId="0E5D2B06" w14:textId="77777777" w:rsidR="00AD6E57" w:rsidRPr="00781D96" w:rsidRDefault="00AD6E57" w:rsidP="00781D96">
            <w:pPr>
              <w:numPr>
                <w:ilvl w:val="0"/>
                <w:numId w:val="27"/>
              </w:numPr>
              <w:spacing w:after="120"/>
              <w:ind w:left="360"/>
            </w:pPr>
            <w:r w:rsidRPr="00781D96">
              <w:t>The Outreach worker should ensure their own safety by – Removing Hazardous materials, syringes, using gloves, using a barrier for rescue breathing, etc.</w:t>
            </w:r>
          </w:p>
          <w:p w14:paraId="274838A8" w14:textId="2095D0C2" w:rsidR="00AD6E57" w:rsidRPr="00781D96" w:rsidRDefault="7F4FB42C" w:rsidP="00781D96">
            <w:pPr>
              <w:numPr>
                <w:ilvl w:val="0"/>
                <w:numId w:val="27"/>
              </w:numPr>
              <w:spacing w:after="120"/>
              <w:ind w:left="360"/>
            </w:pPr>
            <w:r>
              <w:t>The members of the Outreach Team should identify which team member will perform rescue breathing, and which team member will administer Naloxone Medication. Throughout the process, an Outreach Worker should be trying to keep the scene safe and calm, keep track of time, etc.</w:t>
            </w:r>
          </w:p>
          <w:p w14:paraId="18B256B5" w14:textId="77777777" w:rsidR="00AD6E57" w:rsidRPr="00781D96" w:rsidRDefault="00AD6E57" w:rsidP="00781D96">
            <w:pPr>
              <w:numPr>
                <w:ilvl w:val="0"/>
                <w:numId w:val="27"/>
              </w:numPr>
              <w:spacing w:after="120"/>
              <w:ind w:left="360"/>
            </w:pPr>
            <w:r w:rsidRPr="00781D96">
              <w:t>The Outreach Team is to stay with the individual until police or an ambulance arrives</w:t>
            </w:r>
          </w:p>
          <w:p w14:paraId="0CB510C9" w14:textId="699DBE10" w:rsidR="00AD6E57" w:rsidRPr="00781D96" w:rsidRDefault="00AD6E57" w:rsidP="00781D96">
            <w:pPr>
              <w:numPr>
                <w:ilvl w:val="0"/>
                <w:numId w:val="27"/>
              </w:numPr>
              <w:spacing w:after="120"/>
              <w:ind w:left="360"/>
            </w:pPr>
            <w:r w:rsidRPr="00781D96">
              <w:t xml:space="preserve">The Outreach Team should notify the </w:t>
            </w:r>
            <w:r w:rsidR="00781D96">
              <w:t>Outreach Coordinatin</w:t>
            </w:r>
            <w:r w:rsidR="00A45085">
              <w:t>g</w:t>
            </w:r>
            <w:r w:rsidR="00781D96">
              <w:t xml:space="preserve"> </w:t>
            </w:r>
            <w:r w:rsidR="00A45085">
              <w:t xml:space="preserve">Entity or OCE </w:t>
            </w:r>
            <w:r w:rsidRPr="00781D96">
              <w:t xml:space="preserve">and their </w:t>
            </w:r>
            <w:r w:rsidR="00A45085">
              <w:t xml:space="preserve">team </w:t>
            </w:r>
            <w:r w:rsidRPr="00781D96">
              <w:t>supervisor of the  administration of Naloxone after the individual is in the care of medical staff</w:t>
            </w:r>
          </w:p>
          <w:p w14:paraId="195196E2" w14:textId="39950643" w:rsidR="00AD6E57" w:rsidRPr="00781D96" w:rsidRDefault="00AD6E57" w:rsidP="00781D96">
            <w:pPr>
              <w:numPr>
                <w:ilvl w:val="0"/>
                <w:numId w:val="27"/>
              </w:numPr>
              <w:spacing w:after="120"/>
              <w:ind w:left="360"/>
            </w:pPr>
            <w:r w:rsidRPr="00781D96">
              <w:lastRenderedPageBreak/>
              <w:t>A Significant Incident Report needs to be submitted to along with an em</w:t>
            </w:r>
            <w:r w:rsidR="00A45085">
              <w:t xml:space="preserve">ail to the OCE Director </w:t>
            </w:r>
            <w:r w:rsidRPr="00781D96">
              <w:t xml:space="preserve">within 24 hours. </w:t>
            </w:r>
          </w:p>
          <w:p w14:paraId="6A1627DA" w14:textId="02DCC419" w:rsidR="00AD6E57" w:rsidRPr="00781D96" w:rsidRDefault="00AD6E57" w:rsidP="00781D96">
            <w:pPr>
              <w:numPr>
                <w:ilvl w:val="0"/>
                <w:numId w:val="27"/>
              </w:numPr>
              <w:spacing w:after="120"/>
              <w:ind w:left="360"/>
            </w:pPr>
            <w:r w:rsidRPr="00781D96">
              <w:t xml:space="preserve">In addition, a Record of Naloxone Use form needs to be filled out by the team. The team should contact </w:t>
            </w:r>
            <w:r w:rsidR="00781D96" w:rsidRPr="00781D96">
              <w:rPr>
                <w:b/>
              </w:rPr>
              <w:t>[local contact]</w:t>
            </w:r>
            <w:r w:rsidRPr="00781D96">
              <w:t xml:space="preserve"> to turn in the form and to receive an additional naloxone kit. </w:t>
            </w:r>
          </w:p>
          <w:p w14:paraId="0BEAD3A9" w14:textId="6F03C889" w:rsidR="00DB0A13" w:rsidRPr="00781D96" w:rsidRDefault="00AD6E57" w:rsidP="00781D96">
            <w:pPr>
              <w:spacing w:after="120"/>
              <w:rPr>
                <w:b/>
              </w:rPr>
            </w:pPr>
            <w:r w:rsidRPr="00781D96">
              <w:t>Please Note:  Administration of Naloxone is covered under the Good Samaritan Act.</w:t>
            </w:r>
            <w:r>
              <w:t xml:space="preserve"> </w:t>
            </w:r>
          </w:p>
        </w:tc>
      </w:tr>
    </w:tbl>
    <w:p w14:paraId="66AA2514" w14:textId="3723FA94" w:rsidR="005A6899" w:rsidRDefault="005A6899" w:rsidP="005A1613">
      <w:pPr>
        <w:rPr>
          <w:b/>
          <w:sz w:val="18"/>
        </w:rPr>
      </w:pPr>
    </w:p>
    <w:p w14:paraId="382A3F0D" w14:textId="77777777" w:rsidR="005A6899" w:rsidRDefault="005A6899" w:rsidP="005A1613">
      <w:pPr>
        <w:rPr>
          <w:b/>
          <w:sz w:val="18"/>
        </w:rPr>
      </w:pPr>
    </w:p>
    <w:p w14:paraId="47C19A95" w14:textId="77777777" w:rsidR="005A6899" w:rsidRDefault="005A6899" w:rsidP="005A1613">
      <w:pPr>
        <w:rPr>
          <w:b/>
          <w:sz w:val="18"/>
        </w:rPr>
      </w:pPr>
    </w:p>
    <w:p w14:paraId="285D5DAA" w14:textId="77777777" w:rsidR="005A6899" w:rsidRDefault="005A6899" w:rsidP="005A1613">
      <w:pPr>
        <w:rPr>
          <w:b/>
          <w:sz w:val="18"/>
        </w:rPr>
      </w:pPr>
    </w:p>
    <w:p w14:paraId="463F30B2" w14:textId="77777777" w:rsidR="005A6899" w:rsidRDefault="005A6899" w:rsidP="005A1613">
      <w:pPr>
        <w:rPr>
          <w:b/>
          <w:sz w:val="18"/>
        </w:rPr>
      </w:pPr>
    </w:p>
    <w:p w14:paraId="013C00B3" w14:textId="77777777" w:rsidR="005A6899" w:rsidRDefault="005A6899" w:rsidP="005A1613">
      <w:pPr>
        <w:rPr>
          <w:b/>
          <w:sz w:val="18"/>
        </w:rPr>
      </w:pPr>
    </w:p>
    <w:p w14:paraId="5421A472" w14:textId="77777777" w:rsidR="005A6899" w:rsidRDefault="005A6899" w:rsidP="005A1613">
      <w:pPr>
        <w:rPr>
          <w:b/>
          <w:sz w:val="18"/>
        </w:rPr>
      </w:pPr>
    </w:p>
    <w:p w14:paraId="231927ED" w14:textId="1A1C94E2" w:rsidR="003D0EF1" w:rsidRDefault="003D0EF1" w:rsidP="005A6899">
      <w:pPr>
        <w:rPr>
          <w:rFonts w:cs="Arial"/>
        </w:rPr>
      </w:pPr>
    </w:p>
    <w:p w14:paraId="61BF536F" w14:textId="77777777" w:rsidR="003D0EF1" w:rsidRPr="003D0EF1" w:rsidRDefault="003D0EF1" w:rsidP="003D0EF1">
      <w:pPr>
        <w:rPr>
          <w:rFonts w:cs="Arial"/>
        </w:rPr>
      </w:pPr>
    </w:p>
    <w:p w14:paraId="449BB24E" w14:textId="77777777" w:rsidR="003D0EF1" w:rsidRPr="003D0EF1" w:rsidRDefault="003D0EF1" w:rsidP="003D0EF1">
      <w:pPr>
        <w:rPr>
          <w:rFonts w:cs="Arial"/>
        </w:rPr>
      </w:pPr>
    </w:p>
    <w:p w14:paraId="3678B024" w14:textId="77777777" w:rsidR="003D0EF1" w:rsidRPr="003D0EF1" w:rsidRDefault="003D0EF1" w:rsidP="003D0EF1">
      <w:pPr>
        <w:rPr>
          <w:rFonts w:cs="Arial"/>
        </w:rPr>
      </w:pPr>
    </w:p>
    <w:p w14:paraId="535DCE90" w14:textId="77777777" w:rsidR="003D0EF1" w:rsidRPr="003D0EF1" w:rsidRDefault="003D0EF1" w:rsidP="003D0EF1">
      <w:pPr>
        <w:rPr>
          <w:rFonts w:cs="Arial"/>
        </w:rPr>
      </w:pPr>
    </w:p>
    <w:p w14:paraId="79F325DB" w14:textId="77777777" w:rsidR="003D0EF1" w:rsidRPr="003D0EF1" w:rsidRDefault="003D0EF1" w:rsidP="003D0EF1">
      <w:pPr>
        <w:rPr>
          <w:rFonts w:cs="Arial"/>
        </w:rPr>
      </w:pPr>
    </w:p>
    <w:p w14:paraId="23089BDE" w14:textId="77777777" w:rsidR="003D0EF1" w:rsidRPr="003D0EF1" w:rsidRDefault="003D0EF1" w:rsidP="003D0EF1">
      <w:pPr>
        <w:rPr>
          <w:rFonts w:cs="Arial"/>
        </w:rPr>
      </w:pPr>
    </w:p>
    <w:p w14:paraId="51ADF496" w14:textId="77777777" w:rsidR="003D0EF1" w:rsidRPr="003D0EF1" w:rsidRDefault="003D0EF1" w:rsidP="003D0EF1">
      <w:pPr>
        <w:rPr>
          <w:rFonts w:cs="Arial"/>
        </w:rPr>
      </w:pPr>
    </w:p>
    <w:p w14:paraId="5380DF9F" w14:textId="77777777" w:rsidR="003D0EF1" w:rsidRPr="003D0EF1" w:rsidRDefault="003D0EF1" w:rsidP="003D0EF1">
      <w:pPr>
        <w:rPr>
          <w:rFonts w:cs="Arial"/>
        </w:rPr>
      </w:pPr>
    </w:p>
    <w:p w14:paraId="02B9CA4C" w14:textId="77777777" w:rsidR="003D0EF1" w:rsidRPr="003D0EF1" w:rsidRDefault="003D0EF1" w:rsidP="003D0EF1">
      <w:pPr>
        <w:rPr>
          <w:rFonts w:cs="Arial"/>
        </w:rPr>
      </w:pPr>
    </w:p>
    <w:p w14:paraId="0A3EF28A" w14:textId="77777777" w:rsidR="003D0EF1" w:rsidRPr="003D0EF1" w:rsidRDefault="003D0EF1" w:rsidP="003D0EF1">
      <w:pPr>
        <w:rPr>
          <w:rFonts w:cs="Arial"/>
        </w:rPr>
      </w:pPr>
    </w:p>
    <w:p w14:paraId="7F839187" w14:textId="77777777" w:rsidR="003D0EF1" w:rsidRPr="003D0EF1" w:rsidRDefault="003D0EF1" w:rsidP="003D0EF1">
      <w:pPr>
        <w:rPr>
          <w:rFonts w:cs="Arial"/>
        </w:rPr>
      </w:pPr>
    </w:p>
    <w:p w14:paraId="51C0A79A" w14:textId="77777777" w:rsidR="003D0EF1" w:rsidRPr="003D0EF1" w:rsidRDefault="003D0EF1" w:rsidP="003D0EF1">
      <w:pPr>
        <w:rPr>
          <w:rFonts w:cs="Arial"/>
        </w:rPr>
      </w:pPr>
    </w:p>
    <w:p w14:paraId="524D192C" w14:textId="77777777" w:rsidR="003D0EF1" w:rsidRPr="003D0EF1" w:rsidRDefault="003D0EF1" w:rsidP="003D0EF1">
      <w:pPr>
        <w:rPr>
          <w:rFonts w:cs="Arial"/>
        </w:rPr>
      </w:pPr>
    </w:p>
    <w:p w14:paraId="058FD7DD" w14:textId="77777777" w:rsidR="003D0EF1" w:rsidRPr="003D0EF1" w:rsidRDefault="003D0EF1" w:rsidP="003D0EF1">
      <w:pPr>
        <w:rPr>
          <w:rFonts w:cs="Arial"/>
        </w:rPr>
      </w:pPr>
    </w:p>
    <w:p w14:paraId="3E4C5FDC" w14:textId="77777777" w:rsidR="003D0EF1" w:rsidRPr="003D0EF1" w:rsidRDefault="003D0EF1" w:rsidP="003D0EF1">
      <w:pPr>
        <w:rPr>
          <w:rFonts w:cs="Arial"/>
        </w:rPr>
      </w:pPr>
    </w:p>
    <w:p w14:paraId="75338B68" w14:textId="77777777" w:rsidR="003D0EF1" w:rsidRPr="003D0EF1" w:rsidRDefault="003D0EF1" w:rsidP="003D0EF1">
      <w:pPr>
        <w:rPr>
          <w:rFonts w:cs="Arial"/>
        </w:rPr>
      </w:pPr>
    </w:p>
    <w:p w14:paraId="7765C059" w14:textId="77777777" w:rsidR="003D0EF1" w:rsidRPr="003D0EF1" w:rsidRDefault="003D0EF1" w:rsidP="003D0EF1">
      <w:pPr>
        <w:rPr>
          <w:rFonts w:cs="Arial"/>
        </w:rPr>
      </w:pPr>
    </w:p>
    <w:p w14:paraId="77DE512D" w14:textId="77777777" w:rsidR="003D0EF1" w:rsidRPr="003D0EF1" w:rsidRDefault="003D0EF1" w:rsidP="003D0EF1">
      <w:pPr>
        <w:rPr>
          <w:rFonts w:cs="Arial"/>
        </w:rPr>
      </w:pPr>
    </w:p>
    <w:p w14:paraId="0A365C14" w14:textId="77777777" w:rsidR="003D0EF1" w:rsidRPr="003D0EF1" w:rsidRDefault="003D0EF1" w:rsidP="003D0EF1">
      <w:pPr>
        <w:rPr>
          <w:rFonts w:cs="Arial"/>
        </w:rPr>
      </w:pPr>
    </w:p>
    <w:p w14:paraId="10673F3D" w14:textId="77777777" w:rsidR="003D0EF1" w:rsidRPr="003D0EF1" w:rsidRDefault="003D0EF1" w:rsidP="003D0EF1">
      <w:pPr>
        <w:rPr>
          <w:rFonts w:cs="Arial"/>
        </w:rPr>
      </w:pPr>
    </w:p>
    <w:p w14:paraId="4E5D90AF" w14:textId="77777777" w:rsidR="003D0EF1" w:rsidRPr="003D0EF1" w:rsidRDefault="003D0EF1" w:rsidP="003D0EF1">
      <w:pPr>
        <w:rPr>
          <w:rFonts w:cs="Arial"/>
        </w:rPr>
      </w:pPr>
    </w:p>
    <w:p w14:paraId="51483B46" w14:textId="77777777" w:rsidR="003D0EF1" w:rsidRPr="003D0EF1" w:rsidRDefault="003D0EF1" w:rsidP="003D0EF1">
      <w:pPr>
        <w:rPr>
          <w:rFonts w:cs="Arial"/>
        </w:rPr>
      </w:pPr>
    </w:p>
    <w:p w14:paraId="1279657C" w14:textId="77777777" w:rsidR="003D0EF1" w:rsidRPr="003D0EF1" w:rsidRDefault="003D0EF1" w:rsidP="003D0EF1">
      <w:pPr>
        <w:rPr>
          <w:rFonts w:cs="Arial"/>
        </w:rPr>
      </w:pPr>
    </w:p>
    <w:p w14:paraId="17684BD6" w14:textId="77777777" w:rsidR="003D0EF1" w:rsidRPr="003D0EF1" w:rsidRDefault="003D0EF1" w:rsidP="003D0EF1">
      <w:pPr>
        <w:rPr>
          <w:rFonts w:cs="Arial"/>
        </w:rPr>
      </w:pPr>
    </w:p>
    <w:p w14:paraId="7568638C" w14:textId="77777777" w:rsidR="003D0EF1" w:rsidRPr="003D0EF1" w:rsidRDefault="003D0EF1" w:rsidP="003D0EF1">
      <w:pPr>
        <w:rPr>
          <w:rFonts w:cs="Arial"/>
        </w:rPr>
      </w:pPr>
    </w:p>
    <w:p w14:paraId="1C82BAE9" w14:textId="77777777" w:rsidR="003D0EF1" w:rsidRPr="003D0EF1" w:rsidRDefault="003D0EF1" w:rsidP="003D0EF1">
      <w:pPr>
        <w:rPr>
          <w:rFonts w:cs="Arial"/>
        </w:rPr>
      </w:pPr>
    </w:p>
    <w:p w14:paraId="558872CC" w14:textId="5E4938BC" w:rsidR="003D0EF1" w:rsidRDefault="003D0EF1" w:rsidP="003D0EF1">
      <w:pPr>
        <w:rPr>
          <w:rFonts w:cs="Arial"/>
        </w:rPr>
      </w:pPr>
    </w:p>
    <w:p w14:paraId="74086B85" w14:textId="77777777" w:rsidR="003D0EF1" w:rsidRPr="003D0EF1" w:rsidRDefault="003D0EF1" w:rsidP="003D0EF1">
      <w:pPr>
        <w:rPr>
          <w:rFonts w:cs="Arial"/>
        </w:rPr>
      </w:pPr>
    </w:p>
    <w:p w14:paraId="3A127810" w14:textId="0211D085" w:rsidR="003D0EF1" w:rsidRDefault="003D0EF1" w:rsidP="003D0EF1">
      <w:pPr>
        <w:rPr>
          <w:rFonts w:cs="Arial"/>
        </w:rPr>
      </w:pPr>
    </w:p>
    <w:p w14:paraId="007933E5" w14:textId="77777777" w:rsidR="005A6899" w:rsidRPr="003D0EF1" w:rsidRDefault="005A6899" w:rsidP="003D0EF1">
      <w:pPr>
        <w:jc w:val="center"/>
        <w:rPr>
          <w:rFonts w:cs="Arial"/>
        </w:rPr>
      </w:pPr>
    </w:p>
    <w:sectPr w:rsidR="005A6899" w:rsidRPr="003D0EF1"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AD6E57" w:rsidRDefault="00AD6E57" w:rsidP="007C4C5E">
      <w:r>
        <w:separator/>
      </w:r>
    </w:p>
  </w:endnote>
  <w:endnote w:type="continuationSeparator" w:id="0">
    <w:p w14:paraId="4795ABB7" w14:textId="77777777" w:rsidR="00AD6E57" w:rsidRDefault="00AD6E57"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025AA082" w:rsidR="00AD6E57" w:rsidRDefault="003D0EF1" w:rsidP="00F2650D">
    <w:pPr>
      <w:pStyle w:val="Footer"/>
    </w:pPr>
    <w:r w:rsidRPr="003D0EF1">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69CC48EE" w14:textId="77777777" w:rsidR="003D0EF1" w:rsidRPr="00B16423" w:rsidRDefault="003D0EF1"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AD6E57" w:rsidRPr="00965182" w:rsidRDefault="00AD6E57"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22A86D" id="Straight Connector 11"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5pt" to="54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strokecolor="#9fa1a4" strokeweight="2pt"/>
              </w:pict>
            </mc:Fallback>
          </mc:AlternateContent>
        </w:r>
      </w:p>
      <w:p w14:paraId="029E1168" w14:textId="77777777" w:rsidR="00AD6E57" w:rsidRPr="00B16423" w:rsidRDefault="00B70F9C"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AD6E57" w:rsidRDefault="00AD6E57" w:rsidP="007C4C5E">
      <w:r>
        <w:separator/>
      </w:r>
    </w:p>
  </w:footnote>
  <w:footnote w:type="continuationSeparator" w:id="0">
    <w:p w14:paraId="4DB23FEA" w14:textId="77777777" w:rsidR="00AD6E57" w:rsidRDefault="00AD6E57"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5E05F158" w:rsidR="00AD6E57" w:rsidRPr="000A69C4" w:rsidRDefault="00B70F9C" w:rsidP="00B70F9C">
    <w:pPr>
      <w:pStyle w:val="Header"/>
      <w:tabs>
        <w:tab w:val="clear" w:pos="4680"/>
        <w:tab w:val="clear" w:pos="9360"/>
        <w:tab w:val="left" w:pos="1725"/>
      </w:tabs>
      <w:ind w:left="7635" w:firstLine="1005"/>
      <w:jc w:val="center"/>
      <w:rPr>
        <w:rFonts w:ascii="Perpetua" w:hAnsi="Perpetua"/>
      </w:rPr>
    </w:pPr>
    <w:r>
      <w:rPr>
        <w:noProof/>
      </w:rPr>
      <w:drawing>
        <wp:anchor distT="0" distB="0" distL="114300" distR="114300" simplePos="0" relativeHeight="251658240" behindDoc="1" locked="0" layoutInCell="1" allowOverlap="1" wp14:anchorId="148EE6A0" wp14:editId="6D844927">
          <wp:simplePos x="0" y="0"/>
          <wp:positionH relativeFrom="column">
            <wp:posOffset>238125</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Pr>
        <w:rFonts w:ascii="Perpetua" w:hAnsi="Perpetua"/>
      </w:rPr>
      <w:t xml:space="preserve">         </w:t>
    </w:r>
    <w:r w:rsidR="00AD6E57">
      <w:rPr>
        <w:rFonts w:ascii="Perpetua" w:hAnsi="Perpetua"/>
      </w:rPr>
      <w:t>Policies &amp; Partners</w:t>
    </w:r>
  </w:p>
  <w:p w14:paraId="11B09ECE" w14:textId="2490BA64" w:rsidR="00AD6E57" w:rsidRPr="000D21CB" w:rsidRDefault="00AD6E57"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B70F9C">
      <w:rPr>
        <w:rFonts w:ascii="Perpetua" w:hAnsi="Perpetua"/>
        <w:b/>
        <w:bCs/>
        <w:noProof/>
      </w:rPr>
      <w:t>2</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B70F9C">
      <w:rPr>
        <w:rFonts w:ascii="Perpetua" w:hAnsi="Perpetua"/>
        <w:b/>
        <w:bCs/>
        <w:noProof/>
      </w:rPr>
      <w:t>2</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AF2E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25F6821"/>
    <w:multiLevelType w:val="hybridMultilevel"/>
    <w:tmpl w:val="FE4A1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5B15600"/>
    <w:multiLevelType w:val="hybridMultilevel"/>
    <w:tmpl w:val="217034BA"/>
    <w:lvl w:ilvl="0" w:tplc="25F6A60A">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7A239C"/>
    <w:multiLevelType w:val="hybridMultilevel"/>
    <w:tmpl w:val="FE76B5CE"/>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72C74"/>
    <w:multiLevelType w:val="hybridMultilevel"/>
    <w:tmpl w:val="EDCA1268"/>
    <w:lvl w:ilvl="0" w:tplc="6792D83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AF6CBA"/>
    <w:multiLevelType w:val="hybridMultilevel"/>
    <w:tmpl w:val="D0A4DB70"/>
    <w:lvl w:ilvl="0" w:tplc="7D5CB31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A055C"/>
    <w:multiLevelType w:val="hybridMultilevel"/>
    <w:tmpl w:val="E4D0A908"/>
    <w:lvl w:ilvl="0" w:tplc="1E108DD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C4B3A6B"/>
    <w:multiLevelType w:val="hybridMultilevel"/>
    <w:tmpl w:val="6B80699C"/>
    <w:lvl w:ilvl="0" w:tplc="7D5CB3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E907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4220843"/>
    <w:multiLevelType w:val="hybridMultilevel"/>
    <w:tmpl w:val="50A4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35C19"/>
    <w:multiLevelType w:val="hybridMultilevel"/>
    <w:tmpl w:val="FCF2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A6315"/>
    <w:multiLevelType w:val="hybridMultilevel"/>
    <w:tmpl w:val="D884BF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D7362"/>
    <w:multiLevelType w:val="hybridMultilevel"/>
    <w:tmpl w:val="79CAD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D4BF2"/>
    <w:multiLevelType w:val="hybridMultilevel"/>
    <w:tmpl w:val="8B4EA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01858"/>
    <w:multiLevelType w:val="hybridMultilevel"/>
    <w:tmpl w:val="395C03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9284C"/>
    <w:multiLevelType w:val="hybridMultilevel"/>
    <w:tmpl w:val="65F01B7A"/>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2"/>
    <w:lvlOverride w:ilvl="0">
      <w:startOverride w:val="1"/>
    </w:lvlOverride>
  </w:num>
  <w:num w:numId="4">
    <w:abstractNumId w:val="7"/>
  </w:num>
  <w:num w:numId="5">
    <w:abstractNumId w:val="13"/>
  </w:num>
  <w:num w:numId="6">
    <w:abstractNumId w:val="8"/>
  </w:num>
  <w:num w:numId="7">
    <w:abstractNumId w:val="0"/>
  </w:num>
  <w:num w:numId="8">
    <w:abstractNumId w:val="3"/>
  </w:num>
  <w:num w:numId="9">
    <w:abstractNumId w:val="5"/>
  </w:num>
  <w:num w:numId="10">
    <w:abstractNumId w:val="19"/>
  </w:num>
  <w:num w:numId="11">
    <w:abstractNumId w:val="12"/>
  </w:num>
  <w:num w:numId="12">
    <w:abstractNumId w:val="18"/>
  </w:num>
  <w:num w:numId="13">
    <w:abstractNumId w:val="17"/>
  </w:num>
  <w:num w:numId="14">
    <w:abstractNumId w:val="9"/>
  </w:num>
  <w:num w:numId="15">
    <w:abstractNumId w:val="25"/>
  </w:num>
  <w:num w:numId="16">
    <w:abstractNumId w:val="6"/>
  </w:num>
  <w:num w:numId="17">
    <w:abstractNumId w:val="16"/>
  </w:num>
  <w:num w:numId="18">
    <w:abstractNumId w:val="1"/>
  </w:num>
  <w:num w:numId="19">
    <w:abstractNumId w:val="10"/>
  </w:num>
  <w:num w:numId="20">
    <w:abstractNumId w:val="14"/>
  </w:num>
  <w:num w:numId="21">
    <w:abstractNumId w:val="23"/>
  </w:num>
  <w:num w:numId="22">
    <w:abstractNumId w:val="15"/>
  </w:num>
  <w:num w:numId="23">
    <w:abstractNumId w:val="20"/>
  </w:num>
  <w:num w:numId="24">
    <w:abstractNumId w:val="21"/>
  </w:num>
  <w:num w:numId="25">
    <w:abstractNumId w:val="24"/>
  </w:num>
  <w:num w:numId="26">
    <w:abstractNumId w:val="11"/>
  </w:num>
  <w:num w:numId="2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126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27855"/>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5041"/>
    <w:rsid w:val="000B6634"/>
    <w:rsid w:val="000B7417"/>
    <w:rsid w:val="000B7BA2"/>
    <w:rsid w:val="000C11D6"/>
    <w:rsid w:val="000C17D7"/>
    <w:rsid w:val="000C2015"/>
    <w:rsid w:val="000C20B7"/>
    <w:rsid w:val="000C4849"/>
    <w:rsid w:val="000C59E9"/>
    <w:rsid w:val="000D21CB"/>
    <w:rsid w:val="000D2FB2"/>
    <w:rsid w:val="000D4EB4"/>
    <w:rsid w:val="000D7704"/>
    <w:rsid w:val="000D7C01"/>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2B4"/>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2EDF"/>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B1E"/>
    <w:rsid w:val="002E7C4B"/>
    <w:rsid w:val="002F1E7E"/>
    <w:rsid w:val="002F3327"/>
    <w:rsid w:val="002F4D5A"/>
    <w:rsid w:val="00313518"/>
    <w:rsid w:val="003137EC"/>
    <w:rsid w:val="0031560E"/>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2E74"/>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0EF1"/>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4DED"/>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5EDD"/>
    <w:rsid w:val="00576EFE"/>
    <w:rsid w:val="00586EAD"/>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18BD"/>
    <w:rsid w:val="005E26D7"/>
    <w:rsid w:val="005E289B"/>
    <w:rsid w:val="005E2D28"/>
    <w:rsid w:val="005E2D5B"/>
    <w:rsid w:val="005E4897"/>
    <w:rsid w:val="005E6BBD"/>
    <w:rsid w:val="005E6C61"/>
    <w:rsid w:val="005F025E"/>
    <w:rsid w:val="005F3470"/>
    <w:rsid w:val="005F56B1"/>
    <w:rsid w:val="005F5F46"/>
    <w:rsid w:val="00600FC0"/>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1792"/>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1D9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26C"/>
    <w:rsid w:val="00A326CE"/>
    <w:rsid w:val="00A32C50"/>
    <w:rsid w:val="00A36E33"/>
    <w:rsid w:val="00A4298C"/>
    <w:rsid w:val="00A4356F"/>
    <w:rsid w:val="00A43AD4"/>
    <w:rsid w:val="00A44218"/>
    <w:rsid w:val="00A45085"/>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D6E57"/>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0F9C"/>
    <w:rsid w:val="00B73877"/>
    <w:rsid w:val="00B75A3A"/>
    <w:rsid w:val="00B76005"/>
    <w:rsid w:val="00B80199"/>
    <w:rsid w:val="00B80410"/>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293C"/>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0A21"/>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A13"/>
    <w:rsid w:val="00DB0F71"/>
    <w:rsid w:val="00DB2589"/>
    <w:rsid w:val="00DB295D"/>
    <w:rsid w:val="00DB3224"/>
    <w:rsid w:val="00DB4DA9"/>
    <w:rsid w:val="00DB63D5"/>
    <w:rsid w:val="00DB7E09"/>
    <w:rsid w:val="00DB7F95"/>
    <w:rsid w:val="00DC0CD0"/>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5087"/>
    <w:rsid w:val="00ED61E4"/>
    <w:rsid w:val="00EE0639"/>
    <w:rsid w:val="00EE2D76"/>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7F4FB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36A41-AA87-4B3E-9158-30C30276F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1EA97-FBB8-4558-A377-65A0C36A8E72}">
  <ds:schemaRef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d0ed05a9-64da-4599-9bd1-381cb9d48518"/>
    <ds:schemaRef ds:uri="http://schemas.microsoft.com/office/2006/metadata/properties"/>
  </ds:schemaRefs>
</ds:datastoreItem>
</file>

<file path=customXml/itemProps3.xml><?xml version="1.0" encoding="utf-8"?>
<ds:datastoreItem xmlns:ds="http://schemas.openxmlformats.org/officeDocument/2006/customXml" ds:itemID="{8EE26083-26DF-4C8D-8346-771CC11199BD}">
  <ds:schemaRefs>
    <ds:schemaRef ds:uri="http://schemas.microsoft.com/sharepoint/v3/contenttype/forms"/>
  </ds:schemaRefs>
</ds:datastoreItem>
</file>

<file path=customXml/itemProps4.xml><?xml version="1.0" encoding="utf-8"?>
<ds:datastoreItem xmlns:ds="http://schemas.openxmlformats.org/officeDocument/2006/customXml" ds:itemID="{245C1102-FE27-418E-912D-600F49B6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Corporation for Supportive Housing</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4</cp:revision>
  <cp:lastPrinted>2018-02-09T00:54:00Z</cp:lastPrinted>
  <dcterms:created xsi:type="dcterms:W3CDTF">2018-09-06T20:37:00Z</dcterms:created>
  <dcterms:modified xsi:type="dcterms:W3CDTF">2018-09-17T16:36:00Z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