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/>
          <w:b/>
        </w:rPr>
        <w:alias w:val="Title"/>
        <w:id w:val="-11859750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716FBF6D" w14:textId="3F977FE1" w:rsidR="00D06C88" w:rsidRPr="00D06C88" w:rsidRDefault="00D06C88" w:rsidP="00D06C88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Calibri" w:hAnsi="Calibri"/>
              <w:b/>
            </w:rPr>
          </w:pPr>
          <w:r w:rsidRPr="00D06C88">
            <w:rPr>
              <w:rFonts w:ascii="Calibri" w:hAnsi="Calibri"/>
              <w:b/>
            </w:rPr>
            <w:t>P</w:t>
          </w:r>
          <w:r>
            <w:rPr>
              <w:rFonts w:ascii="Calibri" w:hAnsi="Calibri"/>
              <w:b/>
            </w:rPr>
            <w:t xml:space="preserve">articipant Chart </w:t>
          </w:r>
          <w:r w:rsidRPr="00D06C88">
            <w:rPr>
              <w:rFonts w:ascii="Calibri" w:hAnsi="Calibri"/>
              <w:b/>
            </w:rPr>
            <w:t>Monitoring Preparation Guidance</w:t>
          </w:r>
        </w:p>
      </w:sdtContent>
    </w:sdt>
    <w:p w14:paraId="2E2F8E38" w14:textId="3AAFFE4C" w:rsidR="00D06C88" w:rsidRPr="00D06C88" w:rsidRDefault="00D06C88" w:rsidP="00D06C88">
      <w:pPr>
        <w:jc w:val="center"/>
        <w:rPr>
          <w:rFonts w:asciiTheme="majorHAnsi" w:hAnsiTheme="majorHAnsi"/>
          <w:i/>
        </w:rPr>
      </w:pPr>
      <w:r w:rsidRPr="00D06C88">
        <w:rPr>
          <w:rFonts w:asciiTheme="majorHAnsi" w:hAnsiTheme="majorHAnsi"/>
          <w:i/>
        </w:rPr>
        <w:t>Updated 10/26/17</w:t>
      </w:r>
    </w:p>
    <w:p w14:paraId="0CBB8267" w14:textId="77777777" w:rsidR="00D06C88" w:rsidRDefault="00D06C88">
      <w:pPr>
        <w:rPr>
          <w:rFonts w:asciiTheme="majorHAnsi" w:hAnsiTheme="majorHAnsi"/>
          <w:b/>
        </w:rPr>
      </w:pPr>
    </w:p>
    <w:p w14:paraId="203D07E9" w14:textId="7167D138" w:rsidR="00961FDF" w:rsidRPr="008B3DC0" w:rsidRDefault="006F7826">
      <w:pPr>
        <w:rPr>
          <w:rFonts w:asciiTheme="majorHAnsi" w:hAnsiTheme="majorHAnsi"/>
          <w:b/>
        </w:rPr>
      </w:pPr>
      <w:r w:rsidRPr="008B3DC0">
        <w:rPr>
          <w:rFonts w:asciiTheme="majorHAnsi" w:hAnsiTheme="majorHAnsi"/>
          <w:b/>
        </w:rPr>
        <w:t xml:space="preserve">Charts for participants served in a HUD CoC funded program </w:t>
      </w:r>
      <w:r w:rsidR="00FE22D0" w:rsidRPr="008B3DC0">
        <w:rPr>
          <w:rFonts w:asciiTheme="majorHAnsi" w:hAnsiTheme="majorHAnsi"/>
          <w:b/>
        </w:rPr>
        <w:t xml:space="preserve">must </w:t>
      </w:r>
      <w:r w:rsidRPr="008B3DC0">
        <w:rPr>
          <w:rFonts w:asciiTheme="majorHAnsi" w:hAnsiTheme="majorHAnsi"/>
          <w:b/>
        </w:rPr>
        <w:t>include:</w:t>
      </w:r>
    </w:p>
    <w:p w14:paraId="606535C8" w14:textId="77777777" w:rsidR="006F7826" w:rsidRPr="008B3DC0" w:rsidRDefault="006F7826">
      <w:pPr>
        <w:rPr>
          <w:rFonts w:asciiTheme="majorHAnsi" w:hAnsiTheme="majorHAnsi"/>
        </w:rPr>
      </w:pPr>
    </w:p>
    <w:p w14:paraId="25CD2614" w14:textId="77777777" w:rsidR="006F7826" w:rsidRPr="008B3DC0" w:rsidRDefault="006F7826" w:rsidP="006F78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8B3DC0">
        <w:rPr>
          <w:rFonts w:asciiTheme="majorHAnsi" w:hAnsiTheme="majorHAnsi"/>
          <w:b/>
          <w:u w:val="single"/>
        </w:rPr>
        <w:t xml:space="preserve">Documentation of Eligibility  </w:t>
      </w:r>
    </w:p>
    <w:p w14:paraId="4A3AA0BC" w14:textId="77777777" w:rsidR="006F7826" w:rsidRPr="008B3DC0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>Documentation of Homelessness (See Sample Homelessness Verification Form)</w:t>
      </w:r>
    </w:p>
    <w:p w14:paraId="46353379" w14:textId="77777777" w:rsidR="006F7826" w:rsidRPr="008B3DC0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>Documentation of Disability - required for Permanent Supportive Housing (PSH) (See Sample Disability Verification Form)</w:t>
      </w:r>
    </w:p>
    <w:p w14:paraId="23D17F76" w14:textId="371398E6" w:rsidR="008B3DC0" w:rsidRPr="008B3DC0" w:rsidRDefault="008B3DC0" w:rsidP="008B3DC0">
      <w:pPr>
        <w:pStyle w:val="ListParagraph"/>
        <w:ind w:left="1440"/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Sample forms and other guidance available at:  </w:t>
      </w:r>
    </w:p>
    <w:p w14:paraId="0E115B3F" w14:textId="77777777" w:rsidR="008B3DC0" w:rsidRPr="008B3DC0" w:rsidRDefault="00394595" w:rsidP="008B3DC0">
      <w:pPr>
        <w:ind w:left="720"/>
        <w:rPr>
          <w:rFonts w:asciiTheme="majorHAnsi" w:hAnsiTheme="majorHAnsi"/>
          <w:b/>
        </w:rPr>
      </w:pPr>
      <w:hyperlink r:id="rId10" w:history="1">
        <w:r w:rsidR="008B3DC0" w:rsidRPr="008B3DC0">
          <w:rPr>
            <w:rStyle w:val="Hyperlink"/>
            <w:rFonts w:asciiTheme="majorHAnsi" w:hAnsiTheme="majorHAnsi"/>
          </w:rPr>
          <w:t>http://www.csh.org/csh-solutions/community-work/housing-development-and-operation/2578-2/</w:t>
        </w:r>
      </w:hyperlink>
    </w:p>
    <w:p w14:paraId="0204875F" w14:textId="77777777" w:rsidR="006F7826" w:rsidRPr="008B3DC0" w:rsidRDefault="006F7826" w:rsidP="006F7826">
      <w:pPr>
        <w:rPr>
          <w:rFonts w:asciiTheme="majorHAnsi" w:hAnsiTheme="majorHAnsi"/>
        </w:rPr>
      </w:pPr>
    </w:p>
    <w:p w14:paraId="02C9F5E5" w14:textId="740F54D3" w:rsidR="006F7826" w:rsidRPr="008B3DC0" w:rsidRDefault="00833F1C" w:rsidP="006F78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Current </w:t>
      </w:r>
      <w:r w:rsidR="006F7826" w:rsidRPr="008B3DC0">
        <w:rPr>
          <w:rFonts w:asciiTheme="majorHAnsi" w:hAnsiTheme="majorHAnsi"/>
          <w:b/>
          <w:u w:val="single"/>
        </w:rPr>
        <w:t>Lease or Occupancy Agreement</w:t>
      </w:r>
      <w:r w:rsidR="00FE22D0" w:rsidRPr="008B3DC0">
        <w:rPr>
          <w:rFonts w:asciiTheme="majorHAnsi" w:hAnsiTheme="majorHAnsi"/>
        </w:rPr>
        <w:t xml:space="preserve">  - R</w:t>
      </w:r>
      <w:r w:rsidR="006F7826" w:rsidRPr="008B3DC0">
        <w:rPr>
          <w:rFonts w:asciiTheme="majorHAnsi" w:hAnsiTheme="majorHAnsi"/>
        </w:rPr>
        <w:t>equired for PSH, Transitional Housing (TH), and Rapid Re-housing (RRH)</w:t>
      </w:r>
      <w:r>
        <w:rPr>
          <w:rFonts w:asciiTheme="majorHAnsi" w:hAnsiTheme="majorHAnsi"/>
        </w:rPr>
        <w:t>. Leases m</w:t>
      </w:r>
      <w:r w:rsidR="00764448">
        <w:rPr>
          <w:rFonts w:asciiTheme="majorHAnsi" w:hAnsiTheme="majorHAnsi"/>
        </w:rPr>
        <w:t>ust be consistent with Housing F</w:t>
      </w:r>
      <w:r>
        <w:rPr>
          <w:rFonts w:asciiTheme="majorHAnsi" w:hAnsiTheme="majorHAnsi"/>
        </w:rPr>
        <w:t>irst and include descriptions of VAWA protections</w:t>
      </w:r>
      <w:r w:rsidR="00584C75">
        <w:rPr>
          <w:rFonts w:asciiTheme="majorHAnsi" w:hAnsiTheme="majorHAnsi"/>
        </w:rPr>
        <w:t>.</w:t>
      </w:r>
    </w:p>
    <w:p w14:paraId="18EB1662" w14:textId="77777777" w:rsidR="006F7826" w:rsidRPr="008B3DC0" w:rsidRDefault="006F7826" w:rsidP="006F7826">
      <w:pPr>
        <w:rPr>
          <w:rFonts w:asciiTheme="majorHAnsi" w:hAnsiTheme="majorHAnsi"/>
        </w:rPr>
      </w:pPr>
    </w:p>
    <w:p w14:paraId="0DC65CF4" w14:textId="77777777" w:rsidR="006F7826" w:rsidRPr="008B3DC0" w:rsidRDefault="006F7826" w:rsidP="006F78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Income</w:t>
      </w:r>
      <w:r w:rsidRPr="008B3DC0">
        <w:rPr>
          <w:rFonts w:asciiTheme="majorHAnsi" w:hAnsiTheme="majorHAnsi"/>
          <w:u w:val="single"/>
        </w:rPr>
        <w:t xml:space="preserve"> </w:t>
      </w:r>
      <w:r w:rsidRPr="008B3DC0">
        <w:rPr>
          <w:rFonts w:asciiTheme="majorHAnsi" w:hAnsiTheme="majorHAnsi"/>
          <w:b/>
          <w:u w:val="single"/>
        </w:rPr>
        <w:t>and Rent/Occupancy Charge Information</w:t>
      </w:r>
      <w:r w:rsidRPr="008B3DC0">
        <w:rPr>
          <w:rFonts w:asciiTheme="majorHAnsi" w:hAnsiTheme="majorHAnsi"/>
        </w:rPr>
        <w:t>– If grantee imposes occupancy charges:</w:t>
      </w:r>
    </w:p>
    <w:p w14:paraId="0DE8C711" w14:textId="77777777" w:rsidR="006F7826" w:rsidRPr="008B3DC0" w:rsidRDefault="006F7826" w:rsidP="006F7826">
      <w:pPr>
        <w:rPr>
          <w:rFonts w:asciiTheme="majorHAnsi" w:hAnsiTheme="majorHAnsi"/>
        </w:rPr>
      </w:pPr>
    </w:p>
    <w:p w14:paraId="362990F7" w14:textId="34E069D8" w:rsidR="006F7826" w:rsidRPr="008B3DC0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>Income must be calculated at least annually and updated upon change in accordance with 24 CFR 5.609 and 5.611</w:t>
      </w:r>
      <w:r w:rsidR="00AA1E36" w:rsidRPr="008B3DC0">
        <w:rPr>
          <w:rFonts w:asciiTheme="majorHAnsi" w:hAnsiTheme="majorHAnsi"/>
        </w:rPr>
        <w:t>.</w:t>
      </w:r>
      <w:r w:rsidRPr="008B3DC0">
        <w:rPr>
          <w:rFonts w:asciiTheme="majorHAnsi" w:hAnsiTheme="majorHAnsi"/>
        </w:rPr>
        <w:t xml:space="preserve"> </w:t>
      </w:r>
    </w:p>
    <w:p w14:paraId="73AB2771" w14:textId="0951ECD8" w:rsidR="006F7826" w:rsidRPr="008B3DC0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Supporting documentation </w:t>
      </w:r>
      <w:r w:rsidR="001B55CA" w:rsidRPr="008B3DC0">
        <w:rPr>
          <w:rFonts w:asciiTheme="majorHAnsi" w:hAnsiTheme="majorHAnsi"/>
        </w:rPr>
        <w:t xml:space="preserve">of income </w:t>
      </w:r>
      <w:r w:rsidRPr="008B3DC0">
        <w:rPr>
          <w:rFonts w:asciiTheme="majorHAnsi" w:hAnsiTheme="majorHAnsi"/>
        </w:rPr>
        <w:t xml:space="preserve">(e.g. pay stubs or copy of disability check) </w:t>
      </w:r>
      <w:r w:rsidR="00833F1C">
        <w:rPr>
          <w:rFonts w:asciiTheme="majorHAnsi" w:hAnsiTheme="majorHAnsi"/>
        </w:rPr>
        <w:t xml:space="preserve">and allowable deducted expenses (e.g., unreimbursed medical, child care) </w:t>
      </w:r>
      <w:r w:rsidRPr="008B3DC0">
        <w:rPr>
          <w:rFonts w:asciiTheme="majorHAnsi" w:hAnsiTheme="majorHAnsi"/>
        </w:rPr>
        <w:t>must be maintained in file</w:t>
      </w:r>
      <w:r w:rsidR="00AA1E36" w:rsidRPr="008B3DC0">
        <w:rPr>
          <w:rFonts w:asciiTheme="majorHAnsi" w:hAnsiTheme="majorHAnsi"/>
        </w:rPr>
        <w:t>.</w:t>
      </w:r>
    </w:p>
    <w:p w14:paraId="08150E45" w14:textId="100FD3C7" w:rsidR="006F7826" w:rsidRPr="008B3DC0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  <w:i/>
        </w:rPr>
      </w:pPr>
      <w:r w:rsidRPr="008B3DC0">
        <w:rPr>
          <w:rFonts w:asciiTheme="majorHAnsi" w:hAnsiTheme="majorHAnsi"/>
        </w:rPr>
        <w:t>Occupancy/rent charged may not be greater than 30% of family’s adjusted</w:t>
      </w:r>
      <w:r w:rsidR="00AA1E36" w:rsidRPr="008B3DC0">
        <w:rPr>
          <w:rFonts w:asciiTheme="majorHAnsi" w:hAnsiTheme="majorHAnsi"/>
        </w:rPr>
        <w:t xml:space="preserve"> income or 10% of gross income.</w:t>
      </w:r>
    </w:p>
    <w:p w14:paraId="2AD1160E" w14:textId="0B3618AB" w:rsidR="006F7826" w:rsidRPr="008B3DC0" w:rsidRDefault="00764448" w:rsidP="006F782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Use DMHAS excel tool or </w:t>
      </w:r>
      <w:r w:rsidR="006F7826" w:rsidRPr="008B3DC0">
        <w:rPr>
          <w:rFonts w:asciiTheme="majorHAnsi" w:hAnsiTheme="majorHAnsi"/>
          <w:i/>
        </w:rPr>
        <w:t xml:space="preserve">SEE HUD CPD Income Calculator and select HOPWA: </w:t>
      </w:r>
      <w:hyperlink r:id="rId11" w:history="1">
        <w:r w:rsidR="006F7826" w:rsidRPr="008B3DC0">
          <w:rPr>
            <w:rStyle w:val="Hyperlink"/>
            <w:rFonts w:asciiTheme="majorHAnsi" w:hAnsiTheme="majorHAnsi"/>
          </w:rPr>
          <w:t>https://www.hudexchange.info/resource/2079/cpd-income-eligibility-calculator/</w:t>
        </w:r>
      </w:hyperlink>
      <w:r w:rsidR="006F7826" w:rsidRPr="008B3DC0">
        <w:rPr>
          <w:rFonts w:asciiTheme="majorHAnsi" w:hAnsiTheme="majorHAnsi"/>
        </w:rPr>
        <w:t xml:space="preserve"> </w:t>
      </w:r>
    </w:p>
    <w:p w14:paraId="3247D846" w14:textId="77777777" w:rsidR="006F7826" w:rsidRPr="008B3DC0" w:rsidRDefault="006F7826" w:rsidP="006F7826">
      <w:pPr>
        <w:ind w:left="1440"/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 </w:t>
      </w:r>
    </w:p>
    <w:p w14:paraId="0940D052" w14:textId="051D8A3F" w:rsidR="006F7826" w:rsidRPr="008B3DC0" w:rsidRDefault="00FE22D0" w:rsidP="00FE22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 xml:space="preserve">Housing Quality Standards </w:t>
      </w:r>
      <w:r w:rsidRPr="008B3DC0">
        <w:rPr>
          <w:rFonts w:asciiTheme="majorHAnsi" w:hAnsiTheme="majorHAnsi"/>
        </w:rPr>
        <w:t xml:space="preserve">- </w:t>
      </w:r>
      <w:r w:rsidRPr="008B3DC0">
        <w:rPr>
          <w:rFonts w:asciiTheme="majorHAnsi" w:hAnsiTheme="majorHAnsi"/>
          <w:b/>
        </w:rPr>
        <w:t xml:space="preserve"> </w:t>
      </w:r>
      <w:r w:rsidRPr="008B3DC0">
        <w:rPr>
          <w:rFonts w:asciiTheme="majorHAnsi" w:hAnsiTheme="majorHAnsi"/>
        </w:rPr>
        <w:t xml:space="preserve">Required for PSH, TH, and RRH assisted through </w:t>
      </w:r>
      <w:r w:rsidR="00EC265D" w:rsidRPr="008B3DC0">
        <w:rPr>
          <w:rFonts w:asciiTheme="majorHAnsi" w:hAnsiTheme="majorHAnsi"/>
        </w:rPr>
        <w:t xml:space="preserve">CoC </w:t>
      </w:r>
      <w:r w:rsidR="00AA1E36" w:rsidRPr="008B3DC0">
        <w:rPr>
          <w:rFonts w:asciiTheme="majorHAnsi" w:hAnsiTheme="majorHAnsi"/>
        </w:rPr>
        <w:t>leasing or rental assistance.  Units m</w:t>
      </w:r>
      <w:r w:rsidR="00EC265D" w:rsidRPr="008B3DC0">
        <w:rPr>
          <w:rFonts w:asciiTheme="majorHAnsi" w:hAnsiTheme="majorHAnsi"/>
        </w:rPr>
        <w:t xml:space="preserve">ust be </w:t>
      </w:r>
      <w:r w:rsidRPr="008B3DC0">
        <w:rPr>
          <w:rFonts w:asciiTheme="majorHAnsi" w:hAnsiTheme="majorHAnsi"/>
        </w:rPr>
        <w:t>inspected prior to occupancy and</w:t>
      </w:r>
      <w:r w:rsidR="00EC265D" w:rsidRPr="008B3DC0">
        <w:rPr>
          <w:rFonts w:asciiTheme="majorHAnsi" w:hAnsiTheme="majorHAnsi"/>
        </w:rPr>
        <w:t xml:space="preserve"> re-inspected at least annually.</w:t>
      </w:r>
    </w:p>
    <w:p w14:paraId="168499EE" w14:textId="77777777" w:rsidR="00EC265D" w:rsidRPr="008B3DC0" w:rsidRDefault="00EC265D" w:rsidP="00EC265D">
      <w:pPr>
        <w:pStyle w:val="ListParagraph"/>
        <w:spacing w:after="200" w:line="276" w:lineRule="auto"/>
        <w:rPr>
          <w:rFonts w:asciiTheme="majorHAnsi" w:hAnsiTheme="majorHAnsi"/>
        </w:rPr>
      </w:pPr>
      <w:r w:rsidRPr="008B3DC0">
        <w:rPr>
          <w:rFonts w:asciiTheme="majorHAnsi" w:hAnsiTheme="majorHAnsi"/>
        </w:rPr>
        <w:t>HQS inspection form available at:</w:t>
      </w:r>
      <w:hyperlink r:id="rId12" w:history="1">
        <w:r w:rsidRPr="008B3DC0">
          <w:rPr>
            <w:rStyle w:val="Hyperlink"/>
            <w:rFonts w:asciiTheme="majorHAnsi" w:hAnsiTheme="majorHAnsi"/>
          </w:rPr>
          <w:br/>
          <w:t>http://portal.hud.gov/hudportal/documents/huddoc?id=52580.pdf</w:t>
        </w:r>
      </w:hyperlink>
    </w:p>
    <w:p w14:paraId="4B9C37F7" w14:textId="77777777" w:rsidR="00F614DF" w:rsidRPr="008B3DC0" w:rsidRDefault="00F614DF" w:rsidP="00F614DF">
      <w:pPr>
        <w:pStyle w:val="ListParagraph"/>
        <w:rPr>
          <w:rFonts w:asciiTheme="majorHAnsi" w:hAnsiTheme="majorHAnsi"/>
        </w:rPr>
      </w:pPr>
    </w:p>
    <w:p w14:paraId="666A92C9" w14:textId="51473B76" w:rsidR="006F7826" w:rsidRPr="008B3DC0" w:rsidRDefault="00F614DF" w:rsidP="00F614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Rent Reasonableness -</w:t>
      </w:r>
      <w:r w:rsidRPr="008B3DC0">
        <w:rPr>
          <w:rFonts w:asciiTheme="majorHAnsi" w:hAnsiTheme="majorHAnsi"/>
        </w:rPr>
        <w:t xml:space="preserve">  Required for PSH, TH, and RRH assisted through CoC leasing or rental assistance.   Must include 3 comparable units.</w:t>
      </w:r>
    </w:p>
    <w:p w14:paraId="6AF9E044" w14:textId="0DBA5107" w:rsidR="00F614DF" w:rsidRPr="008B3DC0" w:rsidRDefault="00F614DF" w:rsidP="00F614DF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Sample “Rent Reasonableness Checklist and Certification” form available at: </w:t>
      </w:r>
      <w:hyperlink r:id="rId13" w:history="1">
        <w:r w:rsidRPr="008B3DC0">
          <w:rPr>
            <w:rStyle w:val="Hyperlink"/>
            <w:rFonts w:asciiTheme="majorHAnsi" w:hAnsiTheme="majorHAnsi"/>
          </w:rPr>
          <w:t>www.hud.gov/offices/cpd/affordablehousing/library/forms/rentreasonablechecklist.doc</w:t>
        </w:r>
      </w:hyperlink>
    </w:p>
    <w:p w14:paraId="3FC32ED1" w14:textId="77777777" w:rsidR="00F614DF" w:rsidRPr="008B3DC0" w:rsidRDefault="00F614DF" w:rsidP="00F614DF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</w:p>
    <w:p w14:paraId="02CD6352" w14:textId="7F722590" w:rsidR="00F601A3" w:rsidRPr="008B3DC0" w:rsidRDefault="00F601A3" w:rsidP="00F601A3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  <w:i/>
        </w:rPr>
      </w:pPr>
      <w:r w:rsidRPr="008B3DC0">
        <w:rPr>
          <w:rFonts w:asciiTheme="majorHAnsi" w:hAnsiTheme="majorHAnsi"/>
          <w:b/>
          <w:u w:val="single"/>
        </w:rPr>
        <w:t>Lead based paint</w:t>
      </w:r>
      <w:r w:rsidR="0011424A" w:rsidRPr="008B3DC0">
        <w:rPr>
          <w:rFonts w:asciiTheme="majorHAnsi" w:hAnsiTheme="majorHAnsi"/>
          <w:b/>
          <w:u w:val="single"/>
        </w:rPr>
        <w:t>-</w:t>
      </w:r>
      <w:r w:rsidRPr="008B3DC0">
        <w:rPr>
          <w:rFonts w:asciiTheme="majorHAnsi" w:hAnsiTheme="majorHAnsi"/>
        </w:rPr>
        <w:t xml:space="preserve">  Must conduct a visual assessment of all units receiving financial assistance if the unit was constructed prior to 1978 and if there will be a child under 6 </w:t>
      </w:r>
      <w:r w:rsidRPr="008B3DC0">
        <w:rPr>
          <w:rFonts w:asciiTheme="majorHAnsi" w:hAnsiTheme="majorHAnsi"/>
        </w:rPr>
        <w:lastRenderedPageBreak/>
        <w:t>years of age or a pregnant woman residing in the unit.</w:t>
      </w:r>
      <w:r w:rsidR="00CD62F1">
        <w:rPr>
          <w:rFonts w:asciiTheme="majorHAnsi" w:hAnsiTheme="majorHAnsi"/>
        </w:rPr>
        <w:t xml:space="preserve">  Participant files must document receipt of the Lead Hazard Information pamphlet.</w:t>
      </w:r>
    </w:p>
    <w:p w14:paraId="583E46F7" w14:textId="6BC0F8E4" w:rsidR="00F601A3" w:rsidRPr="008B3DC0" w:rsidRDefault="00F601A3" w:rsidP="00F601A3">
      <w:pPr>
        <w:pStyle w:val="ListParagraph"/>
        <w:spacing w:before="240"/>
        <w:rPr>
          <w:rFonts w:asciiTheme="majorHAnsi" w:hAnsiTheme="majorHAnsi"/>
          <w:i/>
        </w:rPr>
      </w:pPr>
      <w:r w:rsidRPr="008B3DC0">
        <w:rPr>
          <w:rFonts w:asciiTheme="majorHAnsi" w:hAnsiTheme="majorHAnsi"/>
          <w:i/>
        </w:rPr>
        <w:t xml:space="preserve">For more information see:  </w:t>
      </w:r>
      <w:hyperlink r:id="rId14" w:history="1">
        <w:r w:rsidRPr="008B3DC0">
          <w:rPr>
            <w:rStyle w:val="Hyperlink"/>
            <w:rFonts w:asciiTheme="majorHAnsi" w:hAnsiTheme="majorHAnsi"/>
            <w:i/>
          </w:rPr>
          <w:t>http://www.hud.gov/offices/lead/training/visualassessment/h00100.cfm</w:t>
        </w:r>
      </w:hyperlink>
    </w:p>
    <w:p w14:paraId="4073FE82" w14:textId="0428BC49" w:rsidR="0011424A" w:rsidRPr="00FC38D4" w:rsidRDefault="0011424A" w:rsidP="00FC38D4">
      <w:pPr>
        <w:spacing w:after="200" w:line="276" w:lineRule="auto"/>
        <w:rPr>
          <w:rFonts w:asciiTheme="majorHAnsi" w:hAnsiTheme="majorHAnsi"/>
        </w:rPr>
      </w:pPr>
    </w:p>
    <w:p w14:paraId="0826BDAD" w14:textId="5E815DFF" w:rsidR="00F614DF" w:rsidRPr="008B3DC0" w:rsidRDefault="00766122" w:rsidP="007661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Termination of Assistance</w:t>
      </w:r>
      <w:r w:rsidRPr="008B3DC0">
        <w:rPr>
          <w:rFonts w:asciiTheme="majorHAnsi" w:hAnsiTheme="majorHAnsi"/>
        </w:rPr>
        <w:t xml:space="preserve"> –Applies to files of participants who have been terminated/discharged from the CoC program.  Must demonstrate participant was notified of formal due process and provided a written copies of rules, written notice of termination with clear statement of reasons for terminating, opportunity to appeal decision, and </w:t>
      </w:r>
      <w:r w:rsidR="001B55CA" w:rsidRPr="008B3DC0">
        <w:rPr>
          <w:rFonts w:asciiTheme="majorHAnsi" w:hAnsiTheme="majorHAnsi"/>
        </w:rPr>
        <w:t xml:space="preserve">right to </w:t>
      </w:r>
      <w:r w:rsidRPr="008B3DC0">
        <w:rPr>
          <w:rFonts w:asciiTheme="majorHAnsi" w:hAnsiTheme="majorHAnsi"/>
        </w:rPr>
        <w:t>receiv</w:t>
      </w:r>
      <w:r w:rsidR="001B55CA" w:rsidRPr="008B3DC0">
        <w:rPr>
          <w:rFonts w:asciiTheme="majorHAnsi" w:hAnsiTheme="majorHAnsi"/>
        </w:rPr>
        <w:t>e</w:t>
      </w:r>
      <w:r w:rsidRPr="008B3DC0">
        <w:rPr>
          <w:rFonts w:asciiTheme="majorHAnsi" w:hAnsiTheme="majorHAnsi"/>
        </w:rPr>
        <w:t xml:space="preserve"> written notification of final decision.</w:t>
      </w:r>
      <w:r w:rsidR="0049126F">
        <w:rPr>
          <w:rFonts w:asciiTheme="majorHAnsi" w:hAnsiTheme="majorHAnsi"/>
        </w:rPr>
        <w:t xml:space="preserve"> Document notification of CAN to prevent unstable placements/returns to homelessness.</w:t>
      </w:r>
    </w:p>
    <w:p w14:paraId="34EBC33A" w14:textId="77777777" w:rsidR="001B55CA" w:rsidRPr="008B3DC0" w:rsidRDefault="001B55CA" w:rsidP="001B55CA">
      <w:pPr>
        <w:rPr>
          <w:rFonts w:asciiTheme="majorHAnsi" w:hAnsiTheme="majorHAnsi"/>
        </w:rPr>
      </w:pPr>
    </w:p>
    <w:p w14:paraId="6805787A" w14:textId="1927C4D0" w:rsidR="001B55CA" w:rsidRPr="008B3DC0" w:rsidRDefault="001B55CA" w:rsidP="007661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On-going assessment of supportive services needs</w:t>
      </w:r>
      <w:r w:rsidRPr="008B3DC0">
        <w:rPr>
          <w:rFonts w:asciiTheme="majorHAnsi" w:hAnsiTheme="majorHAnsi"/>
          <w:b/>
        </w:rPr>
        <w:t xml:space="preserve"> - </w:t>
      </w:r>
      <w:r w:rsidRPr="008B3DC0">
        <w:rPr>
          <w:rFonts w:asciiTheme="majorHAnsi" w:hAnsiTheme="majorHAnsi"/>
        </w:rPr>
        <w:t xml:space="preserve"> Evidence that the grantee conducted an assessment of each participant’s service needs at least annually.</w:t>
      </w:r>
    </w:p>
    <w:p w14:paraId="2821F441" w14:textId="77777777" w:rsidR="001B55CA" w:rsidRPr="008B3DC0" w:rsidRDefault="001B55CA" w:rsidP="001B55CA">
      <w:pPr>
        <w:rPr>
          <w:rFonts w:asciiTheme="majorHAnsi" w:hAnsiTheme="majorHAnsi"/>
        </w:rPr>
      </w:pPr>
    </w:p>
    <w:p w14:paraId="63AE0611" w14:textId="4A41EF2D" w:rsidR="008B3DC0" w:rsidRPr="0049126F" w:rsidRDefault="001B55CA" w:rsidP="004912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 </w:t>
      </w:r>
      <w:r w:rsidRPr="008B3DC0">
        <w:rPr>
          <w:rFonts w:asciiTheme="majorHAnsi" w:hAnsiTheme="majorHAnsi"/>
          <w:b/>
          <w:u w:val="single"/>
        </w:rPr>
        <w:t>Provisions of Services -</w:t>
      </w:r>
      <w:r w:rsidRPr="008B3DC0">
        <w:rPr>
          <w:rFonts w:asciiTheme="majorHAnsi" w:hAnsiTheme="majorHAnsi"/>
          <w:b/>
        </w:rPr>
        <w:t xml:space="preserve">  </w:t>
      </w:r>
      <w:r w:rsidRPr="008B3DC0">
        <w:rPr>
          <w:rFonts w:asciiTheme="majorHAnsi" w:hAnsiTheme="majorHAnsi"/>
        </w:rPr>
        <w:t>Evidence that</w:t>
      </w:r>
      <w:r w:rsidRPr="008B3DC0">
        <w:rPr>
          <w:rFonts w:asciiTheme="majorHAnsi" w:hAnsiTheme="majorHAnsi"/>
          <w:b/>
        </w:rPr>
        <w:t xml:space="preserve"> </w:t>
      </w:r>
      <w:r w:rsidRPr="008B3DC0">
        <w:rPr>
          <w:rFonts w:asciiTheme="majorHAnsi" w:hAnsiTheme="majorHAnsi"/>
        </w:rPr>
        <w:t>the grantee made supportive services available to meet the needs of program participants (e.g. case notes).  Mus</w:t>
      </w:r>
      <w:r w:rsidR="00AA1E36" w:rsidRPr="008B3DC0">
        <w:rPr>
          <w:rFonts w:asciiTheme="majorHAnsi" w:hAnsiTheme="majorHAnsi"/>
        </w:rPr>
        <w:t>t include evidence of provision</w:t>
      </w:r>
      <w:r w:rsidRPr="008B3DC0">
        <w:rPr>
          <w:rFonts w:asciiTheme="majorHAnsi" w:hAnsiTheme="majorHAnsi"/>
        </w:rPr>
        <w:t xml:space="preserve"> of case management services at least monthly for RRH.</w:t>
      </w:r>
      <w:r w:rsidR="0049126F">
        <w:rPr>
          <w:rFonts w:asciiTheme="majorHAnsi" w:hAnsiTheme="majorHAnsi"/>
        </w:rPr>
        <w:t xml:space="preserve"> Service plans and case notes should be consistent with Housing First. </w:t>
      </w:r>
      <w:r w:rsidR="008B3DC0" w:rsidRPr="0049126F">
        <w:rPr>
          <w:rFonts w:asciiTheme="majorHAnsi" w:hAnsiTheme="majorHAnsi"/>
        </w:rPr>
        <w:t>Corporation for Supportive Housing Case Management Tools (including sample assessment and service planning forms) available at:</w:t>
      </w:r>
    </w:p>
    <w:p w14:paraId="0859282C" w14:textId="156380FC" w:rsidR="001B55CA" w:rsidRDefault="00394595" w:rsidP="00394595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  <w:hyperlink r:id="rId15" w:history="1">
        <w:r w:rsidR="008B3DC0" w:rsidRPr="008B3DC0">
          <w:rPr>
            <w:rStyle w:val="Hyperlink"/>
            <w:rFonts w:asciiTheme="majorHAnsi" w:hAnsiTheme="majorHAnsi"/>
          </w:rPr>
          <w:t>http://www.csh.org/csh-solutions/community-work/housing-development-and-operation/assuring-quality-in-connecticut</w:t>
        </w:r>
      </w:hyperlink>
    </w:p>
    <w:p w14:paraId="25581093" w14:textId="77777777" w:rsidR="00394595" w:rsidRPr="008B3DC0" w:rsidRDefault="00394595" w:rsidP="00394595">
      <w:pPr>
        <w:pStyle w:val="ListParagraph"/>
        <w:spacing w:after="200" w:line="276" w:lineRule="auto"/>
        <w:rPr>
          <w:rFonts w:asciiTheme="majorHAnsi" w:hAnsiTheme="majorHAnsi"/>
        </w:rPr>
      </w:pPr>
      <w:bookmarkStart w:id="0" w:name="_GoBack"/>
      <w:bookmarkEnd w:id="0"/>
    </w:p>
    <w:p w14:paraId="57AFA4FB" w14:textId="15452CC1" w:rsidR="001B55CA" w:rsidRPr="008B3DC0" w:rsidRDefault="001B55CA" w:rsidP="007661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Releases -</w:t>
      </w:r>
      <w:r w:rsidRPr="008B3DC0">
        <w:rPr>
          <w:rFonts w:asciiTheme="majorHAnsi" w:hAnsiTheme="majorHAnsi"/>
        </w:rPr>
        <w:t xml:space="preserve"> Information sharing evidenced in charts is authorized by a current release of information signed by the participant.</w:t>
      </w:r>
      <w:r w:rsidRPr="008B3DC0">
        <w:rPr>
          <w:rFonts w:asciiTheme="majorHAnsi" w:hAnsiTheme="majorHAnsi"/>
        </w:rPr>
        <w:tab/>
      </w:r>
    </w:p>
    <w:p w14:paraId="7A6D3E0D" w14:textId="77777777" w:rsidR="008B3DC0" w:rsidRPr="008B3DC0" w:rsidRDefault="008B3DC0" w:rsidP="008B3DC0">
      <w:pPr>
        <w:rPr>
          <w:rFonts w:asciiTheme="majorHAnsi" w:hAnsiTheme="majorHAnsi"/>
        </w:rPr>
      </w:pPr>
    </w:p>
    <w:p w14:paraId="3EC2EE71" w14:textId="77777777" w:rsidR="00833F1C" w:rsidRPr="00833F1C" w:rsidRDefault="008B3DC0" w:rsidP="00766122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8B3DC0">
        <w:rPr>
          <w:rFonts w:asciiTheme="majorHAnsi" w:hAnsiTheme="majorHAnsi"/>
          <w:b/>
          <w:u w:val="single"/>
        </w:rPr>
        <w:t>Participant/Applicant Bill of Rights-</w:t>
      </w:r>
      <w:r w:rsidRPr="008B3DC0">
        <w:rPr>
          <w:rFonts w:asciiTheme="majorHAnsi" w:hAnsiTheme="majorHAnsi"/>
        </w:rPr>
        <w:t xml:space="preserve"> All participants/applicants should </w:t>
      </w:r>
      <w:r w:rsidRPr="008B3DC0">
        <w:rPr>
          <w:rFonts w:asciiTheme="majorHAnsi" w:hAnsiTheme="majorHAnsi" w:cs="Arial"/>
        </w:rPr>
        <w:t xml:space="preserve">sign the form to indicate that they received a copy of their rights and that someone helped them to review.  Form available at: </w:t>
      </w:r>
    </w:p>
    <w:p w14:paraId="568DCE70" w14:textId="77777777" w:rsidR="00833F1C" w:rsidRDefault="00833F1C" w:rsidP="00833F1C">
      <w:pPr>
        <w:pStyle w:val="ListParagraph"/>
        <w:rPr>
          <w:rStyle w:val="Hyperlink"/>
          <w:rFonts w:asciiTheme="majorHAnsi" w:hAnsiTheme="majorHAnsi"/>
        </w:rPr>
      </w:pPr>
      <w:hyperlink r:id="rId16" w:history="1">
        <w:r w:rsidRPr="008B3DC0">
          <w:rPr>
            <w:rStyle w:val="Hyperlink"/>
            <w:rFonts w:asciiTheme="majorHAnsi" w:hAnsiTheme="majorHAnsi"/>
          </w:rPr>
          <w:t>http://www.csh.org/csh-solutions/community-work/housing-development-and-operation/2578-2/</w:t>
        </w:r>
      </w:hyperlink>
    </w:p>
    <w:p w14:paraId="4277CA4A" w14:textId="77777777" w:rsidR="00833F1C" w:rsidRPr="00833F1C" w:rsidRDefault="00833F1C" w:rsidP="00833F1C">
      <w:pPr>
        <w:rPr>
          <w:rFonts w:asciiTheme="majorHAnsi" w:hAnsiTheme="majorHAnsi"/>
          <w:b/>
          <w:u w:val="single"/>
        </w:rPr>
      </w:pPr>
    </w:p>
    <w:p w14:paraId="5A1608AB" w14:textId="77777777" w:rsidR="00833F1C" w:rsidRDefault="00833F1C" w:rsidP="00833F1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Application Records</w:t>
      </w:r>
      <w:r w:rsidRPr="00833F1C">
        <w:rPr>
          <w:rFonts w:asciiTheme="majorHAnsi" w:hAnsiTheme="majorHAnsi"/>
          <w:b/>
        </w:rPr>
        <w:t xml:space="preserve"> -  </w:t>
      </w:r>
      <w:r w:rsidRPr="00833F1C">
        <w:rPr>
          <w:rFonts w:asciiTheme="majorHAnsi" w:hAnsiTheme="majorHAnsi"/>
        </w:rPr>
        <w:t>Retain all application records, including outcome and reason for denial</w:t>
      </w:r>
    </w:p>
    <w:p w14:paraId="68FF0069" w14:textId="77777777" w:rsidR="0049126F" w:rsidRPr="00833F1C" w:rsidRDefault="0049126F" w:rsidP="0049126F">
      <w:pPr>
        <w:pStyle w:val="ListParagraph"/>
        <w:rPr>
          <w:rFonts w:asciiTheme="majorHAnsi" w:hAnsiTheme="majorHAnsi"/>
        </w:rPr>
      </w:pPr>
    </w:p>
    <w:p w14:paraId="623EA357" w14:textId="69C295F0" w:rsidR="0049126F" w:rsidRPr="0049126F" w:rsidRDefault="00833F1C" w:rsidP="0049126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VAWA –  </w:t>
      </w:r>
      <w:r>
        <w:rPr>
          <w:rFonts w:asciiTheme="majorHAnsi" w:hAnsiTheme="majorHAnsi"/>
        </w:rPr>
        <w:t>Retain evidence that you provided the Notice of Occupancy Rights and Incident Certification Form to each adult tenant and applicant. Retain records for all emergency transfer requests and outcomes</w:t>
      </w:r>
      <w:r w:rsidR="0049126F">
        <w:rPr>
          <w:rFonts w:asciiTheme="majorHAnsi" w:hAnsiTheme="majorHAnsi"/>
        </w:rPr>
        <w:t>.  F</w:t>
      </w:r>
      <w:r w:rsidR="0049126F" w:rsidRPr="0049126F">
        <w:rPr>
          <w:rFonts w:asciiTheme="majorHAnsi" w:hAnsiTheme="majorHAnsi"/>
        </w:rPr>
        <w:t>orms available at:</w:t>
      </w:r>
    </w:p>
    <w:p w14:paraId="4AE626D9" w14:textId="482D0804" w:rsidR="008B3DC0" w:rsidRDefault="00394595" w:rsidP="0049126F">
      <w:pPr>
        <w:pStyle w:val="ListParagraph"/>
        <w:rPr>
          <w:rFonts w:asciiTheme="majorHAnsi" w:hAnsiTheme="majorHAnsi"/>
          <w:u w:val="single"/>
        </w:rPr>
      </w:pPr>
      <w:hyperlink r:id="rId17" w:history="1">
        <w:r w:rsidR="0049126F" w:rsidRPr="00F53EDB">
          <w:rPr>
            <w:rStyle w:val="Hyperlink"/>
            <w:rFonts w:asciiTheme="majorHAnsi" w:hAnsiTheme="majorHAnsi"/>
          </w:rPr>
          <w:t>https://www.hud.gov/program_offices/administration/hudclips/forms/hud5a</w:t>
        </w:r>
      </w:hyperlink>
    </w:p>
    <w:sectPr w:rsidR="008B3DC0" w:rsidSect="00D06C88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96BA" w14:textId="77777777" w:rsidR="00833F1C" w:rsidRDefault="00833F1C" w:rsidP="006F7826">
      <w:r>
        <w:separator/>
      </w:r>
    </w:p>
  </w:endnote>
  <w:endnote w:type="continuationSeparator" w:id="0">
    <w:p w14:paraId="2BEA0B68" w14:textId="77777777" w:rsidR="00833F1C" w:rsidRDefault="00833F1C" w:rsidP="006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5F6B" w14:textId="77777777" w:rsidR="00833F1C" w:rsidRDefault="00833F1C" w:rsidP="0083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C208B" w14:textId="77777777" w:rsidR="00833F1C" w:rsidRDefault="00833F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6183" w14:textId="77777777" w:rsidR="00833F1C" w:rsidRDefault="00833F1C" w:rsidP="0083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5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C8DB78" w14:textId="77777777" w:rsidR="00833F1C" w:rsidRDefault="00833F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1059" w14:textId="77777777" w:rsidR="00833F1C" w:rsidRDefault="00833F1C" w:rsidP="006F7826">
      <w:r>
        <w:separator/>
      </w:r>
    </w:p>
  </w:footnote>
  <w:footnote w:type="continuationSeparator" w:id="0">
    <w:p w14:paraId="7E17ABED" w14:textId="77777777" w:rsidR="00833F1C" w:rsidRDefault="00833F1C" w:rsidP="006F78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901A0F69552B9448A852BE1B482DF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E3D457" w14:textId="4DE690AA" w:rsidR="00833F1C" w:rsidRPr="005E04E9" w:rsidRDefault="00D06C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Participant Chart Monitoring Preparation Guidance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750B23EA83D2B4E96A9679FF4D202C6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10-26T00:00:00Z">
        <w:dateFormat w:val="MMMM d, yyyy"/>
        <w:lid w:val="en-US"/>
        <w:storeMappedDataAs w:val="dateTime"/>
        <w:calendar w:val="gregorian"/>
      </w:date>
    </w:sdtPr>
    <w:sdtEndPr/>
    <w:sdtContent>
      <w:p w14:paraId="3C55CAD3" w14:textId="11FB802F" w:rsidR="00833F1C" w:rsidRPr="005E04E9" w:rsidRDefault="00D06C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October 26, 2017</w:t>
        </w:r>
      </w:p>
    </w:sdtContent>
  </w:sdt>
  <w:p w14:paraId="4252C37D" w14:textId="77777777" w:rsidR="00833F1C" w:rsidRDefault="00833F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DFE" w14:textId="2D32A4D0" w:rsidR="00D06C88" w:rsidRDefault="00D06C88">
    <w:pPr>
      <w:pStyle w:val="Header"/>
    </w:pPr>
    <w:r w:rsidRPr="00D06C88">
      <w:drawing>
        <wp:inline distT="0" distB="0" distL="0" distR="0" wp14:anchorId="24C87A11" wp14:editId="4D38EDEB">
          <wp:extent cx="5943600" cy="593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1B"/>
    <w:multiLevelType w:val="hybridMultilevel"/>
    <w:tmpl w:val="C504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66F"/>
    <w:multiLevelType w:val="hybridMultilevel"/>
    <w:tmpl w:val="DFF8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C0DA1"/>
    <w:multiLevelType w:val="hybridMultilevel"/>
    <w:tmpl w:val="284C2F94"/>
    <w:lvl w:ilvl="0" w:tplc="9738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4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E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40B8D"/>
    <w:multiLevelType w:val="hybridMultilevel"/>
    <w:tmpl w:val="8A66CC00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561B"/>
    <w:multiLevelType w:val="hybridMultilevel"/>
    <w:tmpl w:val="0BCE25F4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F4B1A"/>
    <w:multiLevelType w:val="hybridMultilevel"/>
    <w:tmpl w:val="B75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118E"/>
    <w:multiLevelType w:val="hybridMultilevel"/>
    <w:tmpl w:val="629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618F"/>
    <w:multiLevelType w:val="hybridMultilevel"/>
    <w:tmpl w:val="61D22F18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A5769"/>
    <w:multiLevelType w:val="hybridMultilevel"/>
    <w:tmpl w:val="2F7E6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AA26B9"/>
    <w:multiLevelType w:val="hybridMultilevel"/>
    <w:tmpl w:val="643CDB92"/>
    <w:lvl w:ilvl="0" w:tplc="8A24244A">
      <w:start w:val="4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F47AA"/>
    <w:multiLevelType w:val="hybridMultilevel"/>
    <w:tmpl w:val="004A5D8A"/>
    <w:lvl w:ilvl="0" w:tplc="4C361F5E">
      <w:start w:val="16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3961"/>
    <w:multiLevelType w:val="hybridMultilevel"/>
    <w:tmpl w:val="F0F475D4"/>
    <w:lvl w:ilvl="0" w:tplc="D4E6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A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8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B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4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C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6"/>
    <w:rsid w:val="000F6BCF"/>
    <w:rsid w:val="0011424A"/>
    <w:rsid w:val="001B55CA"/>
    <w:rsid w:val="001C43AA"/>
    <w:rsid w:val="00394595"/>
    <w:rsid w:val="0049126F"/>
    <w:rsid w:val="00584C75"/>
    <w:rsid w:val="00613384"/>
    <w:rsid w:val="006F7826"/>
    <w:rsid w:val="00764448"/>
    <w:rsid w:val="00766122"/>
    <w:rsid w:val="00833F1C"/>
    <w:rsid w:val="008B3DC0"/>
    <w:rsid w:val="00961FDF"/>
    <w:rsid w:val="00AA1E36"/>
    <w:rsid w:val="00B410D5"/>
    <w:rsid w:val="00BB29ED"/>
    <w:rsid w:val="00CD62F1"/>
    <w:rsid w:val="00D06C88"/>
    <w:rsid w:val="00DC61FB"/>
    <w:rsid w:val="00EC265D"/>
    <w:rsid w:val="00F601A3"/>
    <w:rsid w:val="00F614DF"/>
    <w:rsid w:val="00F93DBC"/>
    <w:rsid w:val="00FC38D4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36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26"/>
  </w:style>
  <w:style w:type="paragraph" w:styleId="Footer">
    <w:name w:val="footer"/>
    <w:basedOn w:val="Normal"/>
    <w:link w:val="Foot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26"/>
  </w:style>
  <w:style w:type="paragraph" w:styleId="ListParagraph">
    <w:name w:val="List Paragraph"/>
    <w:basedOn w:val="Normal"/>
    <w:uiPriority w:val="34"/>
    <w:qFormat/>
    <w:rsid w:val="006F78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8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8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1E36"/>
  </w:style>
  <w:style w:type="paragraph" w:styleId="NormalWeb">
    <w:name w:val="Normal (Web)"/>
    <w:basedOn w:val="Normal"/>
    <w:uiPriority w:val="99"/>
    <w:semiHidden/>
    <w:unhideWhenUsed/>
    <w:rsid w:val="004912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26"/>
  </w:style>
  <w:style w:type="paragraph" w:styleId="Footer">
    <w:name w:val="footer"/>
    <w:basedOn w:val="Normal"/>
    <w:link w:val="Foot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26"/>
  </w:style>
  <w:style w:type="paragraph" w:styleId="ListParagraph">
    <w:name w:val="List Paragraph"/>
    <w:basedOn w:val="Normal"/>
    <w:uiPriority w:val="34"/>
    <w:qFormat/>
    <w:rsid w:val="006F78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8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8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1E36"/>
  </w:style>
  <w:style w:type="paragraph" w:styleId="NormalWeb">
    <w:name w:val="Normal (Web)"/>
    <w:basedOn w:val="Normal"/>
    <w:uiPriority w:val="99"/>
    <w:semiHidden/>
    <w:unhideWhenUsed/>
    <w:rsid w:val="004912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2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945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://www.csh.org/csh-solutions/community-work/housing-development-and-operation/2578-2/" TargetMode="External"/><Relationship Id="rId11" Type="http://schemas.openxmlformats.org/officeDocument/2006/relationships/hyperlink" Target="https://www.hudexchange.info/resource/2079/cpd-income-eligibility-calculator/" TargetMode="External"/><Relationship Id="rId12" Type="http://schemas.openxmlformats.org/officeDocument/2006/relationships/hyperlink" Target="http://portal.hud.gov/hudportal/documents/huddoc?id=52580.pdf" TargetMode="External"/><Relationship Id="rId13" Type="http://schemas.openxmlformats.org/officeDocument/2006/relationships/hyperlink" Target="http://www.hud.gov/offices/cpd/affordablehousing/library/forms/rentreasonablechecklist.doc" TargetMode="External"/><Relationship Id="rId14" Type="http://schemas.openxmlformats.org/officeDocument/2006/relationships/hyperlink" Target="http://www.hud.gov/offices/lead/training/visualassessment/h00100.cfm" TargetMode="External"/><Relationship Id="rId15" Type="http://schemas.openxmlformats.org/officeDocument/2006/relationships/hyperlink" Target="http://www.csh.org/csh-solutions/community-work/housing-development-and-operation/assuring-quality-in-connecticut" TargetMode="External"/><Relationship Id="rId16" Type="http://schemas.openxmlformats.org/officeDocument/2006/relationships/hyperlink" Target="http://www.csh.org/csh-solutions/community-work/housing-development-and-operation/2578-2/" TargetMode="External"/><Relationship Id="rId17" Type="http://schemas.openxmlformats.org/officeDocument/2006/relationships/hyperlink" Target="https://www.hud.gov/program_offices/administration/hudclips/forms/hud5a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A0F69552B9448A852BE1B482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4FC4-52D8-5D41-A0DB-99658ED8C083}"/>
      </w:docPartPr>
      <w:docPartBody>
        <w:p w:rsidR="007C3351" w:rsidRDefault="007C3351" w:rsidP="007C3351">
          <w:pPr>
            <w:pStyle w:val="1901A0F69552B9448A852BE1B482DF6E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1"/>
    <w:rsid w:val="005350CD"/>
    <w:rsid w:val="007C3351"/>
    <w:rsid w:val="00B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1A0F69552B9448A852BE1B482DF6E">
    <w:name w:val="1901A0F69552B9448A852BE1B482DF6E"/>
    <w:rsid w:val="007C3351"/>
  </w:style>
  <w:style w:type="paragraph" w:customStyle="1" w:styleId="1750B23EA83D2B4E96A9679FF4D202C6">
    <w:name w:val="1750B23EA83D2B4E96A9679FF4D202C6"/>
    <w:rsid w:val="007C3351"/>
  </w:style>
  <w:style w:type="paragraph" w:customStyle="1" w:styleId="C3A668D67980AC4D83FAC8F6FB9FE86E">
    <w:name w:val="C3A668D67980AC4D83FAC8F6FB9FE86E"/>
    <w:rsid w:val="007C3351"/>
  </w:style>
  <w:style w:type="paragraph" w:customStyle="1" w:styleId="7C0C34C36222024992A08D636BE2DF8C">
    <w:name w:val="7C0C34C36222024992A08D636BE2DF8C"/>
    <w:rsid w:val="007C33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1A0F69552B9448A852BE1B482DF6E">
    <w:name w:val="1901A0F69552B9448A852BE1B482DF6E"/>
    <w:rsid w:val="007C3351"/>
  </w:style>
  <w:style w:type="paragraph" w:customStyle="1" w:styleId="1750B23EA83D2B4E96A9679FF4D202C6">
    <w:name w:val="1750B23EA83D2B4E96A9679FF4D202C6"/>
    <w:rsid w:val="007C3351"/>
  </w:style>
  <w:style w:type="paragraph" w:customStyle="1" w:styleId="C3A668D67980AC4D83FAC8F6FB9FE86E">
    <w:name w:val="C3A668D67980AC4D83FAC8F6FB9FE86E"/>
    <w:rsid w:val="007C3351"/>
  </w:style>
  <w:style w:type="paragraph" w:customStyle="1" w:styleId="7C0C34C36222024992A08D636BE2DF8C">
    <w:name w:val="7C0C34C36222024992A08D636BE2DF8C"/>
    <w:rsid w:val="007C3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0667C6-17C1-EC4B-8CDB-6FBF97DE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768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Chart Monitoring Preparation Guidance</dc:title>
  <dc:subject/>
  <dc:creator>Lauren Pareti</dc:creator>
  <cp:keywords/>
  <dc:description/>
  <cp:lastModifiedBy>Lauren Pareti</cp:lastModifiedBy>
  <cp:revision>20</cp:revision>
  <dcterms:created xsi:type="dcterms:W3CDTF">2016-03-31T16:20:00Z</dcterms:created>
  <dcterms:modified xsi:type="dcterms:W3CDTF">2017-11-07T14:54:00Z</dcterms:modified>
</cp:coreProperties>
</file>