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929D7" w14:textId="77777777" w:rsidR="0031119F" w:rsidRPr="004B5F57" w:rsidRDefault="0031119F" w:rsidP="004B5F57"/>
    <w:p w14:paraId="0CB929D8" w14:textId="77777777" w:rsidR="004B5F57" w:rsidRDefault="00825EB2" w:rsidP="00403B0D">
      <w:pPr>
        <w:spacing w:after="180"/>
        <w:jc w:val="center"/>
        <w:rPr>
          <w:b/>
          <w:sz w:val="28"/>
          <w:szCs w:val="28"/>
        </w:rPr>
      </w:pPr>
      <w:r>
        <w:rPr>
          <w:b/>
          <w:sz w:val="28"/>
          <w:szCs w:val="28"/>
        </w:rPr>
        <w:t>Attachment D</w:t>
      </w:r>
    </w:p>
    <w:p w14:paraId="0CB929D9" w14:textId="77777777" w:rsidR="0031119F" w:rsidRPr="004B5F57" w:rsidRDefault="005864F8" w:rsidP="004B5F57">
      <w:pPr>
        <w:jc w:val="center"/>
        <w:rPr>
          <w:b/>
          <w:sz w:val="28"/>
          <w:szCs w:val="28"/>
        </w:rPr>
      </w:pPr>
      <w:r w:rsidRPr="004B5F57">
        <w:rPr>
          <w:b/>
          <w:sz w:val="28"/>
          <w:szCs w:val="28"/>
        </w:rPr>
        <w:t>Financial and Administrative Requirements</w:t>
      </w:r>
    </w:p>
    <w:p w14:paraId="0CB929DA" w14:textId="77777777" w:rsidR="0031119F" w:rsidRPr="004B5F57" w:rsidRDefault="0031119F" w:rsidP="004B5F57"/>
    <w:p w14:paraId="0CB929DB" w14:textId="77777777" w:rsidR="00F80F47" w:rsidRPr="004B5F57" w:rsidRDefault="00F80F47" w:rsidP="004B5F57">
      <w:r w:rsidRPr="004B5F57">
        <w:t xml:space="preserve">The selected applicant must comply with Federal administrative requirements and cost principles, codified in the Office of Management and Budget (OMB) Circulars and in HUD’s Code of Federal Regulations </w:t>
      </w:r>
      <w:r w:rsidR="00825EB2">
        <w:t>(CFR) identified in Attachment D</w:t>
      </w:r>
      <w:r w:rsidR="004B5F57">
        <w:t>-2</w:t>
      </w:r>
      <w:r w:rsidRPr="004B5F57">
        <w:t>.  Selected applicants must read this information thoroughly</w:t>
      </w:r>
      <w:r w:rsidR="001621DA">
        <w:t xml:space="preserve">, return a signed and completed copy of the </w:t>
      </w:r>
      <w:r w:rsidR="001621DA" w:rsidRPr="001621DA">
        <w:t>Financial and Management Certification</w:t>
      </w:r>
      <w:r w:rsidR="001621DA">
        <w:t xml:space="preserve"> found in Attachment </w:t>
      </w:r>
      <w:r w:rsidR="00825EB2">
        <w:t>D</w:t>
      </w:r>
      <w:r w:rsidR="001621DA">
        <w:t xml:space="preserve">-1, </w:t>
      </w:r>
      <w:r w:rsidRPr="004B5F57">
        <w:t xml:space="preserve">and refer to the References </w:t>
      </w:r>
      <w:r w:rsidR="001621DA">
        <w:t>i</w:t>
      </w:r>
      <w:r w:rsidRPr="004B5F57">
        <w:t xml:space="preserve">n Attachment </w:t>
      </w:r>
      <w:r w:rsidR="00825EB2">
        <w:t>D</w:t>
      </w:r>
      <w:r w:rsidR="004B5F57">
        <w:t>-2</w:t>
      </w:r>
      <w:r w:rsidRPr="004B5F57">
        <w:t xml:space="preserve"> as needed.</w:t>
      </w:r>
    </w:p>
    <w:p w14:paraId="0CB929DC" w14:textId="77777777" w:rsidR="00F80F47" w:rsidRPr="004B5F57" w:rsidRDefault="00F80F47" w:rsidP="004B5F57"/>
    <w:p w14:paraId="0CB929DD" w14:textId="77777777" w:rsidR="00F80F47" w:rsidRDefault="00F80F47" w:rsidP="004B5F57">
      <w:pPr>
        <w:pStyle w:val="Heading1"/>
        <w:spacing w:after="0"/>
        <w:rPr>
          <w:rFonts w:ascii="Perpetua" w:hAnsi="Perpetua"/>
        </w:rPr>
      </w:pPr>
      <w:bookmarkStart w:id="0" w:name="_Toc456264035"/>
      <w:r w:rsidRPr="004B5F57">
        <w:rPr>
          <w:rFonts w:ascii="Perpetua" w:hAnsi="Perpetua"/>
        </w:rPr>
        <w:t>FINANCIAL MANAGEMENT AND AUDIT STANDARDS</w:t>
      </w:r>
      <w:bookmarkEnd w:id="0"/>
      <w:r w:rsidRPr="004B5F57">
        <w:rPr>
          <w:rFonts w:ascii="Perpetua" w:hAnsi="Perpetua"/>
        </w:rPr>
        <w:t xml:space="preserve"> </w:t>
      </w:r>
    </w:p>
    <w:p w14:paraId="0CB929DE" w14:textId="77777777" w:rsidR="00403B0D" w:rsidRPr="00403B0D" w:rsidRDefault="00403B0D" w:rsidP="00403B0D"/>
    <w:p w14:paraId="0CB929DF" w14:textId="77777777" w:rsidR="00F80F47" w:rsidRDefault="00F80F47" w:rsidP="004B5F57">
      <w:pPr>
        <w:numPr>
          <w:ilvl w:val="0"/>
          <w:numId w:val="6"/>
        </w:numPr>
        <w:tabs>
          <w:tab w:val="clear" w:pos="360"/>
        </w:tabs>
        <w:ind w:hanging="360"/>
        <w:textAlignment w:val="baseline"/>
        <w:rPr>
          <w:rFonts w:eastAsia="Cambria"/>
          <w:color w:val="000000"/>
        </w:rPr>
      </w:pPr>
      <w:r w:rsidRPr="004B5F57">
        <w:rPr>
          <w:rFonts w:eastAsia="Cambria"/>
          <w:color w:val="000000"/>
        </w:rPr>
        <w:t>Selected applicants must comply with financial management standards for funds control and accountability in 2 CFR 200.302 and 2 CFR 200.303.</w:t>
      </w:r>
    </w:p>
    <w:p w14:paraId="0CB929E0" w14:textId="77777777" w:rsidR="00403B0D" w:rsidRPr="004B5F57" w:rsidRDefault="00403B0D" w:rsidP="00403B0D">
      <w:pPr>
        <w:textAlignment w:val="baseline"/>
        <w:rPr>
          <w:rFonts w:eastAsia="Cambria"/>
          <w:color w:val="000000"/>
        </w:rPr>
      </w:pPr>
    </w:p>
    <w:p w14:paraId="0CB929E1" w14:textId="77777777" w:rsidR="00F80F47" w:rsidRDefault="00F80F47" w:rsidP="004B5F57">
      <w:pPr>
        <w:numPr>
          <w:ilvl w:val="0"/>
          <w:numId w:val="6"/>
        </w:numPr>
        <w:tabs>
          <w:tab w:val="clear" w:pos="360"/>
        </w:tabs>
        <w:ind w:hanging="360"/>
        <w:textAlignment w:val="baseline"/>
        <w:rPr>
          <w:rFonts w:eastAsia="Cambria"/>
          <w:color w:val="000000"/>
        </w:rPr>
      </w:pPr>
      <w:r w:rsidRPr="004B5F57">
        <w:rPr>
          <w:rFonts w:eastAsia="Cambria"/>
          <w:color w:val="000000"/>
        </w:rPr>
        <w:t>Selected organizations that expend $750,000 or more in Federal funds during any fiscal year of the term of this cooperative agreement must comply with the Single Audit requirement included in 2 CFR 200.501(b).  This applies to all organizations, including State and local governments, non-profit organizations, educational institutions, and commercial/for-profit organizations.</w:t>
      </w:r>
    </w:p>
    <w:p w14:paraId="0CB929E2" w14:textId="77777777" w:rsidR="00403B0D" w:rsidRPr="00403B0D" w:rsidRDefault="00403B0D" w:rsidP="00403B0D">
      <w:pPr>
        <w:rPr>
          <w:rFonts w:eastAsia="Cambria"/>
          <w:color w:val="000000"/>
        </w:rPr>
      </w:pPr>
    </w:p>
    <w:p w14:paraId="0CB929E3" w14:textId="77777777" w:rsidR="00F80F47" w:rsidRDefault="00F80F47" w:rsidP="004B5F57">
      <w:pPr>
        <w:numPr>
          <w:ilvl w:val="0"/>
          <w:numId w:val="6"/>
        </w:numPr>
        <w:tabs>
          <w:tab w:val="clear" w:pos="360"/>
        </w:tabs>
        <w:ind w:hanging="360"/>
        <w:textAlignment w:val="baseline"/>
        <w:rPr>
          <w:rFonts w:eastAsia="Cambria"/>
          <w:color w:val="000000"/>
        </w:rPr>
      </w:pPr>
      <w:r w:rsidRPr="004B5F57">
        <w:rPr>
          <w:rFonts w:eastAsia="Cambria"/>
          <w:color w:val="000000"/>
        </w:rPr>
        <w:t>Selected applicants that expended $750,000 or more in their most recent fiscal year must submit a copy of their organization’s most recent audit, including:</w:t>
      </w:r>
    </w:p>
    <w:p w14:paraId="0CB929E4" w14:textId="77777777" w:rsidR="00403B0D" w:rsidRPr="004B5F57" w:rsidRDefault="00403B0D" w:rsidP="00403B0D">
      <w:pPr>
        <w:textAlignment w:val="baseline"/>
        <w:rPr>
          <w:rFonts w:eastAsia="Cambria"/>
          <w:color w:val="000000"/>
        </w:rPr>
      </w:pPr>
    </w:p>
    <w:p w14:paraId="0CB929E5" w14:textId="77777777" w:rsidR="00F80F47" w:rsidRPr="004B5F57" w:rsidRDefault="00F80F47" w:rsidP="004B5F57">
      <w:pPr>
        <w:numPr>
          <w:ilvl w:val="0"/>
          <w:numId w:val="5"/>
        </w:numPr>
        <w:tabs>
          <w:tab w:val="clear" w:pos="360"/>
        </w:tabs>
        <w:ind w:left="1440" w:hanging="360"/>
        <w:textAlignment w:val="baseline"/>
        <w:rPr>
          <w:rFonts w:eastAsia="Cambria"/>
          <w:color w:val="000000"/>
        </w:rPr>
      </w:pPr>
      <w:r w:rsidRPr="004B5F57">
        <w:rPr>
          <w:rFonts w:eastAsia="Cambria"/>
          <w:color w:val="000000"/>
        </w:rPr>
        <w:t>Financial Statements, Schedule of Expenditures of Federal awards;</w:t>
      </w:r>
    </w:p>
    <w:p w14:paraId="0CB929E6" w14:textId="77777777" w:rsidR="00F80F47" w:rsidRPr="004B5F57" w:rsidRDefault="00F80F47" w:rsidP="004B5F57">
      <w:pPr>
        <w:numPr>
          <w:ilvl w:val="0"/>
          <w:numId w:val="5"/>
        </w:numPr>
        <w:tabs>
          <w:tab w:val="clear" w:pos="360"/>
        </w:tabs>
        <w:ind w:left="1440" w:hanging="360"/>
        <w:textAlignment w:val="baseline"/>
        <w:rPr>
          <w:rFonts w:eastAsia="Cambria"/>
          <w:color w:val="000000"/>
        </w:rPr>
      </w:pPr>
      <w:r w:rsidRPr="004B5F57">
        <w:rPr>
          <w:rFonts w:eastAsia="Cambria"/>
          <w:color w:val="000000"/>
        </w:rPr>
        <w:t>Report on Compliance and on Internal Control over Financial Reporting Based on an Audit of Financial Statements Performed in Accordance with Government Auditing Standards;</w:t>
      </w:r>
    </w:p>
    <w:p w14:paraId="0CB929E7" w14:textId="77777777" w:rsidR="00F80F47" w:rsidRPr="004B5F57" w:rsidRDefault="00F80F47" w:rsidP="004B5F57">
      <w:pPr>
        <w:numPr>
          <w:ilvl w:val="0"/>
          <w:numId w:val="5"/>
        </w:numPr>
        <w:tabs>
          <w:tab w:val="clear" w:pos="360"/>
        </w:tabs>
        <w:ind w:left="1440" w:hanging="360"/>
        <w:textAlignment w:val="baseline"/>
        <w:rPr>
          <w:rFonts w:eastAsia="Cambria"/>
          <w:color w:val="000000"/>
        </w:rPr>
      </w:pPr>
      <w:r w:rsidRPr="004B5F57">
        <w:rPr>
          <w:rFonts w:eastAsia="Cambria"/>
          <w:color w:val="000000"/>
        </w:rPr>
        <w:t>Report on Compliance with Requirements Applicable to each Major Program and Internal Control Over Compliance;</w:t>
      </w:r>
    </w:p>
    <w:p w14:paraId="0CB929E8" w14:textId="77777777" w:rsidR="00F80F47" w:rsidRPr="004B5F57" w:rsidRDefault="00F80F47" w:rsidP="004B5F57">
      <w:pPr>
        <w:numPr>
          <w:ilvl w:val="0"/>
          <w:numId w:val="5"/>
        </w:numPr>
        <w:tabs>
          <w:tab w:val="clear" w:pos="360"/>
        </w:tabs>
        <w:ind w:left="1440" w:hanging="360"/>
        <w:textAlignment w:val="baseline"/>
        <w:rPr>
          <w:rFonts w:eastAsia="Cambria"/>
          <w:color w:val="000000"/>
        </w:rPr>
      </w:pPr>
      <w:r w:rsidRPr="004B5F57">
        <w:rPr>
          <w:rFonts w:eastAsia="Cambria"/>
          <w:color w:val="000000"/>
        </w:rPr>
        <w:t>Summary Schedule of Findings and Questioned Cost of Prior Year Findings; and</w:t>
      </w:r>
    </w:p>
    <w:p w14:paraId="0CB929E9" w14:textId="77777777" w:rsidR="00F80F47" w:rsidRDefault="00F80F47" w:rsidP="004B5F57">
      <w:pPr>
        <w:numPr>
          <w:ilvl w:val="0"/>
          <w:numId w:val="5"/>
        </w:numPr>
        <w:tabs>
          <w:tab w:val="clear" w:pos="360"/>
        </w:tabs>
        <w:ind w:left="1440" w:hanging="360"/>
        <w:textAlignment w:val="baseline"/>
        <w:rPr>
          <w:rFonts w:eastAsia="Cambria"/>
          <w:color w:val="000000"/>
        </w:rPr>
      </w:pPr>
      <w:r w:rsidRPr="004B5F57">
        <w:rPr>
          <w:rFonts w:eastAsia="Cambria"/>
          <w:color w:val="000000"/>
        </w:rPr>
        <w:t>Corrective Action Plan if there were audit findings.</w:t>
      </w:r>
    </w:p>
    <w:p w14:paraId="0CB929EA" w14:textId="77777777" w:rsidR="00403B0D" w:rsidRPr="004B5F57" w:rsidRDefault="00403B0D" w:rsidP="00403B0D">
      <w:pPr>
        <w:textAlignment w:val="baseline"/>
        <w:rPr>
          <w:rFonts w:eastAsia="Cambria"/>
          <w:color w:val="000000"/>
        </w:rPr>
      </w:pPr>
    </w:p>
    <w:p w14:paraId="0CB929EB" w14:textId="77777777" w:rsidR="00F80F47" w:rsidRPr="004B5F57" w:rsidRDefault="00F80F47" w:rsidP="004B5F57">
      <w:pPr>
        <w:rPr>
          <w:rFonts w:eastAsia="Cambria"/>
          <w:color w:val="000000"/>
        </w:rPr>
      </w:pPr>
      <w:r w:rsidRPr="004B5F57">
        <w:rPr>
          <w:rFonts w:eastAsia="Cambria"/>
          <w:color w:val="000000"/>
        </w:rPr>
        <w:t>Selected applicants that will expend less than $750,000 in Federal funds in every year of the term of this cooperative agreement that choose to have an audit should submit a copy of the organization’s most recent audit.  Such selected applicants are prohibited from using grant funds awarded under the PFS Demonstration to pay for costs associated with the audits.</w:t>
      </w:r>
    </w:p>
    <w:p w14:paraId="0CB929EC" w14:textId="77777777" w:rsidR="00F80F47" w:rsidRPr="004B5F57" w:rsidRDefault="00F80F47" w:rsidP="004B5F57">
      <w:pPr>
        <w:rPr>
          <w:rFonts w:eastAsia="Cambria"/>
          <w:color w:val="000000"/>
        </w:rPr>
      </w:pPr>
    </w:p>
    <w:p w14:paraId="0CB929ED" w14:textId="77777777" w:rsidR="00F80F47" w:rsidRDefault="00F80F47" w:rsidP="004B5F57">
      <w:pPr>
        <w:pStyle w:val="Heading1"/>
        <w:spacing w:after="0"/>
        <w:rPr>
          <w:rFonts w:ascii="Perpetua" w:hAnsi="Perpetua"/>
        </w:rPr>
      </w:pPr>
      <w:bookmarkStart w:id="1" w:name="_Toc456264036"/>
      <w:r w:rsidRPr="004B5F57">
        <w:rPr>
          <w:rFonts w:ascii="Perpetua" w:hAnsi="Perpetua"/>
        </w:rPr>
        <w:t>INDIRECT COSTS</w:t>
      </w:r>
      <w:bookmarkEnd w:id="1"/>
      <w:r w:rsidRPr="004B5F57">
        <w:rPr>
          <w:rFonts w:ascii="Perpetua" w:hAnsi="Perpetua"/>
        </w:rPr>
        <w:t xml:space="preserve"> </w:t>
      </w:r>
    </w:p>
    <w:p w14:paraId="0CB929EE" w14:textId="77777777" w:rsidR="00403B0D" w:rsidRPr="00403B0D" w:rsidRDefault="00403B0D" w:rsidP="00403B0D"/>
    <w:p w14:paraId="0CB929EF" w14:textId="77777777" w:rsidR="00F80F47" w:rsidRDefault="00F80F47" w:rsidP="004B5F57">
      <w:pPr>
        <w:numPr>
          <w:ilvl w:val="0"/>
          <w:numId w:val="10"/>
        </w:numPr>
        <w:tabs>
          <w:tab w:val="clear" w:pos="360"/>
        </w:tabs>
        <w:ind w:hanging="360"/>
        <w:textAlignment w:val="baseline"/>
        <w:rPr>
          <w:rFonts w:eastAsia="Cambria"/>
          <w:color w:val="000000"/>
        </w:rPr>
      </w:pPr>
      <w:r w:rsidRPr="004B5F57">
        <w:rPr>
          <w:rFonts w:eastAsia="Cambria"/>
          <w:color w:val="000000"/>
        </w:rPr>
        <w:t>Selected applicants charging indirect or overhead costs must submit one of the following:</w:t>
      </w:r>
    </w:p>
    <w:p w14:paraId="0CB929F0" w14:textId="77777777" w:rsidR="00403B0D" w:rsidRPr="004B5F57" w:rsidRDefault="00403B0D" w:rsidP="00403B0D">
      <w:pPr>
        <w:textAlignment w:val="baseline"/>
        <w:rPr>
          <w:rFonts w:eastAsia="Cambria"/>
          <w:color w:val="000000"/>
        </w:rPr>
      </w:pPr>
    </w:p>
    <w:p w14:paraId="0CB929F1" w14:textId="77777777" w:rsidR="00F80F47" w:rsidRPr="004B5F57" w:rsidRDefault="00F80F47" w:rsidP="004B5F57">
      <w:pPr>
        <w:numPr>
          <w:ilvl w:val="0"/>
          <w:numId w:val="9"/>
        </w:numPr>
        <w:tabs>
          <w:tab w:val="clear" w:pos="360"/>
        </w:tabs>
        <w:ind w:left="1440" w:hanging="360"/>
        <w:textAlignment w:val="baseline"/>
        <w:rPr>
          <w:rFonts w:eastAsia="Cambria"/>
          <w:color w:val="000000"/>
        </w:rPr>
      </w:pPr>
      <w:r w:rsidRPr="004B5F57">
        <w:rPr>
          <w:rFonts w:eastAsia="Cambria"/>
          <w:color w:val="000000"/>
        </w:rPr>
        <w:t>Documentation of an approved rate signed by the cognizant Federal agency; or</w:t>
      </w:r>
    </w:p>
    <w:p w14:paraId="0CB929F2" w14:textId="77777777" w:rsidR="00F80F47" w:rsidRDefault="00F80F47" w:rsidP="004B5F57">
      <w:pPr>
        <w:numPr>
          <w:ilvl w:val="0"/>
          <w:numId w:val="9"/>
        </w:numPr>
        <w:tabs>
          <w:tab w:val="clear" w:pos="360"/>
        </w:tabs>
        <w:ind w:left="1440" w:hanging="360"/>
        <w:textAlignment w:val="baseline"/>
        <w:rPr>
          <w:rFonts w:eastAsia="Cambria"/>
          <w:color w:val="000000"/>
        </w:rPr>
      </w:pPr>
      <w:r w:rsidRPr="004B5F57">
        <w:rPr>
          <w:rFonts w:eastAsia="Cambria"/>
          <w:color w:val="000000"/>
        </w:rPr>
        <w:t>Documentation of an approved rate, based on current financial information, negotiated with HUD’s Office of the Chief Procurement Officer (OCPO).</w:t>
      </w:r>
    </w:p>
    <w:p w14:paraId="0CB929F3" w14:textId="77777777" w:rsidR="00403B0D" w:rsidRPr="004B5F57" w:rsidRDefault="00403B0D" w:rsidP="00403B0D">
      <w:pPr>
        <w:textAlignment w:val="baseline"/>
        <w:rPr>
          <w:rFonts w:eastAsia="Cambria"/>
          <w:color w:val="000000"/>
        </w:rPr>
      </w:pPr>
    </w:p>
    <w:p w14:paraId="0CB929F4" w14:textId="77777777" w:rsidR="00F80F47" w:rsidRPr="004B5F57" w:rsidRDefault="00F80F47" w:rsidP="004B5F57">
      <w:pPr>
        <w:numPr>
          <w:ilvl w:val="0"/>
          <w:numId w:val="10"/>
        </w:numPr>
        <w:tabs>
          <w:tab w:val="clear" w:pos="360"/>
        </w:tabs>
        <w:ind w:hanging="360"/>
        <w:textAlignment w:val="baseline"/>
        <w:rPr>
          <w:rFonts w:eastAsia="Cambria"/>
          <w:color w:val="000000"/>
        </w:rPr>
      </w:pPr>
      <w:r w:rsidRPr="004B5F57">
        <w:rPr>
          <w:rFonts w:eastAsia="Cambria"/>
          <w:color w:val="000000"/>
          <w:spacing w:val="-1"/>
        </w:rPr>
        <w:lastRenderedPageBreak/>
        <w:t xml:space="preserve">According to 2 CFR 200.414(f), selected applicants that never received a negotiated indirect cost rate, except those described in Appendix VII to Part 200, </w:t>
      </w:r>
      <w:r w:rsidRPr="004B5F57">
        <w:rPr>
          <w:rFonts w:eastAsia="Cambria"/>
          <w:color w:val="000000"/>
        </w:rPr>
        <w:t>paragraph</w:t>
      </w:r>
      <w:r w:rsidRPr="004B5F57">
        <w:rPr>
          <w:rFonts w:eastAsia="Cambria"/>
          <w:color w:val="000000"/>
          <w:spacing w:val="-1"/>
        </w:rPr>
        <w:t xml:space="preserve"> D.1.b., may elect to charge a </w:t>
      </w:r>
      <w:r w:rsidRPr="004B5F57">
        <w:rPr>
          <w:rFonts w:eastAsia="Cambria"/>
          <w:i/>
          <w:color w:val="000000"/>
          <w:spacing w:val="-1"/>
        </w:rPr>
        <w:t xml:space="preserve">de </w:t>
      </w:r>
      <w:proofErr w:type="spellStart"/>
      <w:r w:rsidRPr="004B5F57">
        <w:rPr>
          <w:rFonts w:eastAsia="Cambria"/>
          <w:i/>
          <w:color w:val="000000"/>
          <w:spacing w:val="-1"/>
        </w:rPr>
        <w:t>minimis</w:t>
      </w:r>
      <w:proofErr w:type="spellEnd"/>
      <w:r w:rsidRPr="004B5F57">
        <w:rPr>
          <w:rFonts w:eastAsia="Cambria"/>
          <w:color w:val="000000"/>
          <w:spacing w:val="-1"/>
        </w:rPr>
        <w:t xml:space="preserve"> rate of 10 percent of modified total direct costs (MTDC), which may be used indefinitely.  If your organization chooses this methodology it must use it consistently for all Federal awards until such time as a non-Federal entity chooses to negotiate for a rate</w:t>
      </w:r>
      <w:r w:rsidRPr="004B5F57">
        <w:rPr>
          <w:rFonts w:eastAsia="Arial"/>
          <w:color w:val="000000"/>
          <w:spacing w:val="-1"/>
          <w:sz w:val="20"/>
        </w:rPr>
        <w:t>.</w:t>
      </w:r>
    </w:p>
    <w:p w14:paraId="0CB929F5" w14:textId="77777777" w:rsidR="004B5F57" w:rsidRPr="004B5F57" w:rsidRDefault="004B5F57" w:rsidP="004B5F57">
      <w:pPr>
        <w:textAlignment w:val="baseline"/>
        <w:rPr>
          <w:rFonts w:eastAsia="Cambria"/>
          <w:color w:val="000000"/>
        </w:rPr>
      </w:pPr>
    </w:p>
    <w:p w14:paraId="0CB929F6" w14:textId="77777777" w:rsidR="00F80F47" w:rsidRDefault="00F80F47" w:rsidP="004B5F57">
      <w:pPr>
        <w:pStyle w:val="Heading1"/>
        <w:spacing w:after="0"/>
        <w:rPr>
          <w:rFonts w:ascii="Perpetua" w:hAnsi="Perpetua"/>
        </w:rPr>
      </w:pPr>
      <w:bookmarkStart w:id="2" w:name="_Toc456264038"/>
      <w:r w:rsidRPr="004B5F57">
        <w:rPr>
          <w:rFonts w:ascii="Perpetua" w:hAnsi="Perpetua"/>
        </w:rPr>
        <w:t>PROHIBITION OF PROFIT/FEE</w:t>
      </w:r>
      <w:bookmarkEnd w:id="2"/>
    </w:p>
    <w:p w14:paraId="0CB929F7" w14:textId="77777777" w:rsidR="00403B0D" w:rsidRPr="00403B0D" w:rsidRDefault="00403B0D" w:rsidP="00403B0D"/>
    <w:p w14:paraId="0CB929F8" w14:textId="77777777" w:rsidR="00F80F47" w:rsidRDefault="00F80F47" w:rsidP="004B5F57">
      <w:pPr>
        <w:ind w:left="360"/>
        <w:textAlignment w:val="baseline"/>
        <w:rPr>
          <w:rFonts w:eastAsia="Cambria"/>
          <w:color w:val="000000"/>
        </w:rPr>
      </w:pPr>
      <w:r w:rsidRPr="004B5F57">
        <w:rPr>
          <w:rFonts w:eastAsia="Cambria"/>
          <w:color w:val="000000"/>
        </w:rPr>
        <w:t>Selected applicants must certify that no increment above cost, no fee or profit, will be paid to the organization, or to any subcontractors or consultants.</w:t>
      </w:r>
    </w:p>
    <w:p w14:paraId="0CB929F9" w14:textId="77777777" w:rsidR="004B5F57" w:rsidRPr="004B5F57" w:rsidRDefault="004B5F57" w:rsidP="004B5F57">
      <w:pPr>
        <w:textAlignment w:val="baseline"/>
        <w:rPr>
          <w:rFonts w:eastAsia="Cambria"/>
          <w:color w:val="000000"/>
        </w:rPr>
      </w:pPr>
    </w:p>
    <w:p w14:paraId="0CB929FA" w14:textId="77777777" w:rsidR="00F80F47" w:rsidRDefault="00F80F47" w:rsidP="004B5F57">
      <w:pPr>
        <w:pStyle w:val="Heading1"/>
        <w:spacing w:after="0"/>
        <w:rPr>
          <w:rFonts w:ascii="Perpetua" w:hAnsi="Perpetua"/>
        </w:rPr>
      </w:pPr>
      <w:bookmarkStart w:id="3" w:name="_Toc456264039"/>
      <w:r w:rsidRPr="004B5F57">
        <w:rPr>
          <w:rFonts w:ascii="Perpetua" w:hAnsi="Perpetua"/>
        </w:rPr>
        <w:t>LABOR RATES FOR STAFF, CONSULTANTS, AND SUBCONTRACTORS</w:t>
      </w:r>
      <w:bookmarkEnd w:id="3"/>
    </w:p>
    <w:p w14:paraId="0CB929FB" w14:textId="77777777" w:rsidR="00403B0D" w:rsidRPr="00403B0D" w:rsidRDefault="00403B0D" w:rsidP="00403B0D"/>
    <w:p w14:paraId="0CB929FC" w14:textId="77777777" w:rsidR="00F80F47" w:rsidRPr="004B5F57" w:rsidRDefault="00F80F47" w:rsidP="004B5F57">
      <w:pPr>
        <w:numPr>
          <w:ilvl w:val="0"/>
          <w:numId w:val="12"/>
        </w:numPr>
        <w:tabs>
          <w:tab w:val="clear" w:pos="360"/>
        </w:tabs>
        <w:ind w:hanging="360"/>
        <w:textAlignment w:val="baseline"/>
        <w:rPr>
          <w:rFonts w:eastAsia="Cambria"/>
          <w:color w:val="000000"/>
        </w:rPr>
      </w:pPr>
      <w:r w:rsidRPr="004B5F57">
        <w:rPr>
          <w:rFonts w:eastAsia="Cambria"/>
          <w:color w:val="000000"/>
        </w:rPr>
        <w:t>Pursuant to the Federal cost principles, selected applicants are prohibited from charging labor rates to the Federal Government that are higher than those paid by others for similar work.  HUD will determine the reasonableness of and approve all rates in accordance with applicable Federal cost principles.  HUD must approve the rates before they are considered effective</w:t>
      </w:r>
      <w:r w:rsidR="00403B0D">
        <w:rPr>
          <w:rFonts w:eastAsia="Cambria"/>
          <w:color w:val="000000"/>
        </w:rPr>
        <w:t>.</w:t>
      </w:r>
    </w:p>
    <w:p w14:paraId="0CB929FD" w14:textId="77777777" w:rsidR="00F80F47" w:rsidRDefault="00F80F47" w:rsidP="004B5F57">
      <w:pPr>
        <w:ind w:left="720"/>
        <w:textAlignment w:val="baseline"/>
        <w:rPr>
          <w:rFonts w:eastAsia="Cambria"/>
          <w:color w:val="000000"/>
          <w:spacing w:val="-1"/>
        </w:rPr>
      </w:pPr>
      <w:r w:rsidRPr="004B5F57">
        <w:rPr>
          <w:rFonts w:eastAsia="Cambria"/>
          <w:color w:val="000000"/>
          <w:spacing w:val="1"/>
        </w:rPr>
        <w:t xml:space="preserve">Staff, consultants, and subcontractors with rates over $175 must submit additional information, including a description of the individual’s expertise, value to the team, estimated number of annual hours, and total cost.  Requests to add or change existing HUD-approved rates for subcontractors and consultants must be based on the organization’s </w:t>
      </w:r>
      <w:r w:rsidRPr="004B5F57">
        <w:rPr>
          <w:rFonts w:eastAsia="Cambria"/>
          <w:color w:val="000000"/>
          <w:spacing w:val="-1"/>
        </w:rPr>
        <w:t>procurement policy and applicable regulations, and, if applicable, must include, sole source contractor, and any changes in HUD-approved rates.</w:t>
      </w:r>
    </w:p>
    <w:p w14:paraId="0CB929FE" w14:textId="77777777" w:rsidR="00403B0D" w:rsidRPr="004B5F57" w:rsidRDefault="00403B0D" w:rsidP="004B5F57">
      <w:pPr>
        <w:ind w:left="720"/>
        <w:textAlignment w:val="baseline"/>
        <w:rPr>
          <w:rFonts w:eastAsia="Cambria"/>
          <w:color w:val="000000"/>
          <w:spacing w:val="1"/>
        </w:rPr>
      </w:pPr>
    </w:p>
    <w:p w14:paraId="0CB929FF" w14:textId="77777777" w:rsidR="00F80F47" w:rsidRPr="00403B0D" w:rsidRDefault="00F80F47" w:rsidP="004B5F57">
      <w:pPr>
        <w:numPr>
          <w:ilvl w:val="0"/>
          <w:numId w:val="12"/>
        </w:numPr>
        <w:tabs>
          <w:tab w:val="clear" w:pos="360"/>
        </w:tabs>
        <w:ind w:hanging="360"/>
        <w:textAlignment w:val="baseline"/>
        <w:rPr>
          <w:rFonts w:eastAsia="Cambria"/>
          <w:b/>
          <w:color w:val="000000"/>
          <w:sz w:val="25"/>
        </w:rPr>
      </w:pPr>
      <w:r w:rsidRPr="004B5F57">
        <w:rPr>
          <w:rFonts w:eastAsia="Cambria"/>
          <w:color w:val="000000"/>
        </w:rPr>
        <w:t>Selected applicants must submit the following:</w:t>
      </w:r>
    </w:p>
    <w:p w14:paraId="0CB92A00" w14:textId="77777777" w:rsidR="00403B0D" w:rsidRPr="004B5F57" w:rsidRDefault="00403B0D" w:rsidP="00403B0D">
      <w:pPr>
        <w:ind w:left="720"/>
        <w:textAlignment w:val="baseline"/>
        <w:rPr>
          <w:rFonts w:eastAsia="Cambria"/>
          <w:b/>
          <w:color w:val="000000"/>
          <w:sz w:val="25"/>
        </w:rPr>
      </w:pPr>
    </w:p>
    <w:p w14:paraId="0CB92A01" w14:textId="77777777" w:rsidR="00403B0D" w:rsidRDefault="00F80F47" w:rsidP="00403B0D">
      <w:pPr>
        <w:numPr>
          <w:ilvl w:val="0"/>
          <w:numId w:val="11"/>
        </w:numPr>
        <w:tabs>
          <w:tab w:val="clear" w:pos="432"/>
        </w:tabs>
        <w:ind w:left="1440" w:hanging="360"/>
        <w:textAlignment w:val="baseline"/>
        <w:rPr>
          <w:rFonts w:eastAsia="Cambria"/>
          <w:color w:val="000000"/>
        </w:rPr>
      </w:pPr>
      <w:r w:rsidRPr="004B5F57">
        <w:rPr>
          <w:rFonts w:eastAsia="Cambria"/>
          <w:color w:val="000000"/>
        </w:rPr>
        <w:t>Organization’s compensation policy;</w:t>
      </w:r>
    </w:p>
    <w:p w14:paraId="0CB92A02" w14:textId="77777777" w:rsidR="00403B0D" w:rsidRDefault="00F80F47" w:rsidP="00403B0D">
      <w:pPr>
        <w:numPr>
          <w:ilvl w:val="0"/>
          <w:numId w:val="11"/>
        </w:numPr>
        <w:tabs>
          <w:tab w:val="clear" w:pos="432"/>
        </w:tabs>
        <w:ind w:left="1440" w:hanging="360"/>
        <w:textAlignment w:val="baseline"/>
        <w:rPr>
          <w:rFonts w:eastAsia="Cambria"/>
          <w:color w:val="000000"/>
        </w:rPr>
      </w:pPr>
      <w:r w:rsidRPr="00403B0D">
        <w:rPr>
          <w:rFonts w:eastAsia="Cambria"/>
          <w:color w:val="000000"/>
        </w:rPr>
        <w:t>Labor Rate Schedule; and</w:t>
      </w:r>
    </w:p>
    <w:p w14:paraId="0CB92A03" w14:textId="77777777" w:rsidR="00F80F47" w:rsidRPr="00403B0D" w:rsidRDefault="00F80F47" w:rsidP="00403B0D">
      <w:pPr>
        <w:numPr>
          <w:ilvl w:val="0"/>
          <w:numId w:val="11"/>
        </w:numPr>
        <w:tabs>
          <w:tab w:val="clear" w:pos="432"/>
        </w:tabs>
        <w:ind w:left="1440" w:hanging="360"/>
        <w:textAlignment w:val="baseline"/>
        <w:rPr>
          <w:rFonts w:eastAsia="Cambria"/>
          <w:color w:val="000000"/>
        </w:rPr>
      </w:pPr>
      <w:r w:rsidRPr="00403B0D">
        <w:rPr>
          <w:rFonts w:eastAsia="Cambria"/>
          <w:color w:val="000000"/>
        </w:rPr>
        <w:t>Resumes for staff, consultants, and subcontractors with rates over $175, if applicable.</w:t>
      </w:r>
    </w:p>
    <w:p w14:paraId="0CB92A04" w14:textId="77777777" w:rsidR="00403B0D" w:rsidRPr="00403B0D" w:rsidRDefault="00403B0D" w:rsidP="00403B0D">
      <w:pPr>
        <w:ind w:left="360"/>
        <w:textAlignment w:val="baseline"/>
        <w:rPr>
          <w:rFonts w:eastAsia="Cambria"/>
          <w:color w:val="000000"/>
        </w:rPr>
      </w:pPr>
    </w:p>
    <w:p w14:paraId="0CB92A05" w14:textId="77777777" w:rsidR="00F80F47" w:rsidRDefault="00F80F47" w:rsidP="004B5F57">
      <w:pPr>
        <w:pStyle w:val="Heading1"/>
        <w:spacing w:after="0"/>
        <w:rPr>
          <w:rFonts w:ascii="Perpetua" w:hAnsi="Perpetua"/>
        </w:rPr>
      </w:pPr>
      <w:bookmarkStart w:id="4" w:name="_Toc456264040"/>
      <w:r w:rsidRPr="004B5F57">
        <w:rPr>
          <w:rFonts w:ascii="Perpetua" w:hAnsi="Perpetua"/>
        </w:rPr>
        <w:t>CODE OF CONDUCT</w:t>
      </w:r>
      <w:bookmarkEnd w:id="4"/>
      <w:r w:rsidRPr="004B5F57">
        <w:rPr>
          <w:rFonts w:ascii="Perpetua" w:hAnsi="Perpetua"/>
        </w:rPr>
        <w:t xml:space="preserve"> </w:t>
      </w:r>
    </w:p>
    <w:p w14:paraId="0CB92A06" w14:textId="77777777" w:rsidR="00403B0D" w:rsidRPr="00403B0D" w:rsidRDefault="00403B0D" w:rsidP="00403B0D"/>
    <w:p w14:paraId="0CB92A07" w14:textId="77777777" w:rsidR="00F80F47" w:rsidRDefault="001621DA" w:rsidP="004B5F57">
      <w:pPr>
        <w:pStyle w:val="ListParagraph"/>
        <w:numPr>
          <w:ilvl w:val="0"/>
          <w:numId w:val="15"/>
        </w:numPr>
        <w:contextualSpacing w:val="0"/>
      </w:pPr>
      <w:r>
        <w:t>S</w:t>
      </w:r>
      <w:r w:rsidR="00F80F47" w:rsidRPr="004B5F57">
        <w:t xml:space="preserve">elected applicants </w:t>
      </w:r>
      <w:r>
        <w:t>must</w:t>
      </w:r>
      <w:r w:rsidR="00F80F47" w:rsidRPr="004B5F57">
        <w:t xml:space="preserve"> follow written standards</w:t>
      </w:r>
      <w:r>
        <w:t xml:space="preserve"> of conduct</w:t>
      </w:r>
      <w:r w:rsidR="00F80F47" w:rsidRPr="004B5F57">
        <w:t xml:space="preserve">: </w:t>
      </w:r>
    </w:p>
    <w:p w14:paraId="0CB92A08" w14:textId="77777777" w:rsidR="00403B0D" w:rsidRPr="004B5F57" w:rsidRDefault="00403B0D" w:rsidP="00403B0D"/>
    <w:p w14:paraId="0CB92A09" w14:textId="77777777" w:rsidR="00F80F47" w:rsidRPr="00403B0D" w:rsidRDefault="00F80F47" w:rsidP="004B5F57">
      <w:pPr>
        <w:pStyle w:val="ListParagraph"/>
        <w:numPr>
          <w:ilvl w:val="0"/>
          <w:numId w:val="14"/>
        </w:numPr>
        <w:ind w:left="1440"/>
        <w:contextualSpacing w:val="0"/>
        <w:textAlignment w:val="baseline"/>
        <w:rPr>
          <w:rFonts w:eastAsia="Cambria"/>
          <w:color w:val="000000"/>
          <w:sz w:val="25"/>
        </w:rPr>
      </w:pPr>
      <w:r w:rsidRPr="004B5F57">
        <w:rPr>
          <w:rFonts w:eastAsia="Cambria"/>
          <w:color w:val="000000"/>
        </w:rPr>
        <w:t xml:space="preserve">Their code of conduct </w:t>
      </w:r>
      <w:r w:rsidR="001621DA">
        <w:rPr>
          <w:rFonts w:eastAsia="Cambria"/>
          <w:color w:val="000000"/>
        </w:rPr>
        <w:t>must</w:t>
      </w:r>
      <w:r w:rsidRPr="004B5F57">
        <w:rPr>
          <w:rFonts w:eastAsia="Cambria"/>
          <w:color w:val="000000"/>
        </w:rPr>
        <w:t xml:space="preserve"> address:</w:t>
      </w:r>
    </w:p>
    <w:p w14:paraId="0CB92A0A" w14:textId="77777777" w:rsidR="00403B0D" w:rsidRPr="00403B0D" w:rsidRDefault="00403B0D" w:rsidP="00403B0D">
      <w:pPr>
        <w:textAlignment w:val="baseline"/>
        <w:rPr>
          <w:rFonts w:eastAsia="Cambria"/>
          <w:color w:val="000000"/>
          <w:sz w:val="25"/>
        </w:rPr>
      </w:pPr>
    </w:p>
    <w:p w14:paraId="0CB92A0B" w14:textId="77777777" w:rsidR="00F80F47" w:rsidRPr="004B5F57" w:rsidRDefault="00F80F47" w:rsidP="004B5F57">
      <w:pPr>
        <w:numPr>
          <w:ilvl w:val="0"/>
          <w:numId w:val="13"/>
        </w:numPr>
        <w:tabs>
          <w:tab w:val="clear" w:pos="360"/>
        </w:tabs>
        <w:ind w:left="2160" w:hanging="360"/>
        <w:textAlignment w:val="baseline"/>
        <w:rPr>
          <w:rFonts w:eastAsia="Cambria"/>
          <w:color w:val="000000"/>
        </w:rPr>
      </w:pPr>
      <w:r w:rsidRPr="004B5F57">
        <w:rPr>
          <w:rFonts w:eastAsia="Cambria"/>
          <w:color w:val="000000"/>
        </w:rPr>
        <w:t>Prohibition of solicitation and acceptance of gifts or gratuities by officers, employees, or agents or standard, or</w:t>
      </w:r>
    </w:p>
    <w:p w14:paraId="0CB92A0C" w14:textId="77777777" w:rsidR="00F80F47" w:rsidRPr="004B5F57" w:rsidRDefault="00F80F47" w:rsidP="004B5F57">
      <w:pPr>
        <w:numPr>
          <w:ilvl w:val="0"/>
          <w:numId w:val="13"/>
        </w:numPr>
        <w:tabs>
          <w:tab w:val="clear" w:pos="360"/>
        </w:tabs>
        <w:ind w:left="2160" w:hanging="360"/>
        <w:textAlignment w:val="baseline"/>
        <w:rPr>
          <w:rFonts w:eastAsia="Cambria"/>
          <w:color w:val="000000"/>
        </w:rPr>
      </w:pPr>
      <w:r w:rsidRPr="004B5F57">
        <w:rPr>
          <w:rFonts w:eastAsia="Cambria"/>
          <w:color w:val="000000"/>
        </w:rPr>
        <w:t>The standards set for situations in which the financial interest is not substantial or the gift is an unsolicited item of nominal value.</w:t>
      </w:r>
    </w:p>
    <w:p w14:paraId="0CB92A0D" w14:textId="77777777" w:rsidR="00F80F47" w:rsidRDefault="00F80F47" w:rsidP="004B5F57">
      <w:pPr>
        <w:numPr>
          <w:ilvl w:val="0"/>
          <w:numId w:val="13"/>
        </w:numPr>
        <w:tabs>
          <w:tab w:val="clear" w:pos="360"/>
        </w:tabs>
        <w:ind w:left="2160" w:hanging="360"/>
        <w:textAlignment w:val="baseline"/>
        <w:rPr>
          <w:rFonts w:eastAsia="Cambria"/>
          <w:color w:val="000000"/>
        </w:rPr>
      </w:pPr>
      <w:r w:rsidRPr="004B5F57">
        <w:rPr>
          <w:rFonts w:eastAsia="Cambria"/>
          <w:color w:val="000000"/>
        </w:rPr>
        <w:t>Administrative and disciplinary actions available to remedy violations of the above items.</w:t>
      </w:r>
    </w:p>
    <w:p w14:paraId="0CB92A0E" w14:textId="77777777" w:rsidR="00403B0D" w:rsidRPr="004B5F57" w:rsidRDefault="00403B0D" w:rsidP="00403B0D">
      <w:pPr>
        <w:textAlignment w:val="baseline"/>
        <w:rPr>
          <w:rFonts w:eastAsia="Cambria"/>
          <w:color w:val="000000"/>
        </w:rPr>
      </w:pPr>
    </w:p>
    <w:p w14:paraId="14872410" w14:textId="69ED11C5" w:rsidR="00F53838" w:rsidRPr="00F53838" w:rsidRDefault="00F80F47" w:rsidP="00F53838">
      <w:pPr>
        <w:pStyle w:val="ListParagraph"/>
        <w:numPr>
          <w:ilvl w:val="0"/>
          <w:numId w:val="14"/>
        </w:numPr>
        <w:ind w:left="1440"/>
        <w:contextualSpacing w:val="0"/>
        <w:textAlignment w:val="baseline"/>
        <w:rPr>
          <w:rFonts w:eastAsia="Cambria"/>
          <w:color w:val="000000"/>
          <w:spacing w:val="-1"/>
          <w:sz w:val="25"/>
        </w:rPr>
      </w:pPr>
      <w:r w:rsidRPr="004B5F57">
        <w:rPr>
          <w:rFonts w:eastAsia="Cambria"/>
          <w:color w:val="000000"/>
          <w:spacing w:val="-1"/>
        </w:rPr>
        <w:t xml:space="preserve">A description of the methods used by the organization to ensure that all officers, employees, and agents of the subject organization are </w:t>
      </w:r>
      <w:r w:rsidRPr="004B5F57">
        <w:rPr>
          <w:rFonts w:eastAsia="Cambria"/>
          <w:color w:val="000000"/>
        </w:rPr>
        <w:t>aware of the organization’s code of conduct</w:t>
      </w:r>
      <w:r w:rsidR="001621DA">
        <w:rPr>
          <w:rFonts w:eastAsia="Cambria"/>
          <w:color w:val="000000"/>
        </w:rPr>
        <w:t>.</w:t>
      </w:r>
    </w:p>
    <w:p w14:paraId="1F7F409F" w14:textId="4285D064" w:rsidR="00F53838" w:rsidRPr="001F7258" w:rsidRDefault="00A50C15" w:rsidP="00F53838">
      <w:pPr>
        <w:jc w:val="center"/>
        <w:rPr>
          <w:b/>
          <w:sz w:val="28"/>
        </w:rPr>
      </w:pPr>
      <w:r>
        <w:rPr>
          <w:b/>
          <w:sz w:val="28"/>
        </w:rPr>
        <w:lastRenderedPageBreak/>
        <w:t xml:space="preserve">Attachment D-1: </w:t>
      </w:r>
      <w:r w:rsidR="00F53838" w:rsidRPr="001F7258">
        <w:rPr>
          <w:b/>
          <w:sz w:val="28"/>
        </w:rPr>
        <w:t>Financial and Management Certification</w:t>
      </w:r>
    </w:p>
    <w:p w14:paraId="6FDEE030" w14:textId="77777777" w:rsidR="00F53838" w:rsidRPr="001F7258" w:rsidRDefault="00F53838" w:rsidP="00F53838"/>
    <w:p w14:paraId="544B75C4" w14:textId="77777777" w:rsidR="00F53838" w:rsidRPr="001F7258" w:rsidRDefault="00F53838" w:rsidP="00F53838">
      <w:r w:rsidRPr="001F7258">
        <w:t>By initialing each item and signing the certification, the selected applicant, in accordance with requirements for receiving funds under a HUD funded subcontract, certifies that the organization or individual:</w:t>
      </w:r>
    </w:p>
    <w:p w14:paraId="6DF1C26E" w14:textId="77777777" w:rsidR="00F53838" w:rsidRPr="001F7258" w:rsidRDefault="00F53838" w:rsidP="00F53838"/>
    <w:p w14:paraId="6EBCFB2E" w14:textId="77777777" w:rsidR="00F53838" w:rsidRPr="001F7258" w:rsidRDefault="00F53838" w:rsidP="00F53838">
      <w:pPr>
        <w:pStyle w:val="ListParagraph"/>
        <w:numPr>
          <w:ilvl w:val="0"/>
          <w:numId w:val="16"/>
        </w:numPr>
        <w:spacing w:line="276" w:lineRule="auto"/>
      </w:pPr>
      <w:r w:rsidRPr="001F7258">
        <w:t>Has a financial management system that meets prescribed standards for funds control and accountability as found in 2 CFR 200.302;</w:t>
      </w:r>
    </w:p>
    <w:p w14:paraId="62FD126A" w14:textId="77777777" w:rsidR="00F53838" w:rsidRPr="001F7258" w:rsidRDefault="00F53838" w:rsidP="00F53838">
      <w:pPr>
        <w:pStyle w:val="ListParagraph"/>
        <w:numPr>
          <w:ilvl w:val="0"/>
          <w:numId w:val="16"/>
        </w:numPr>
        <w:spacing w:line="276" w:lineRule="auto"/>
      </w:pPr>
      <w:r w:rsidRPr="001F7258">
        <w:t>Has a financial management system that can provide a comparison of expenditures with budget amounts for each HUD award;</w:t>
      </w:r>
    </w:p>
    <w:p w14:paraId="21B84C58" w14:textId="77777777" w:rsidR="00F53838" w:rsidRPr="001F7258" w:rsidRDefault="00F53838" w:rsidP="00F53838">
      <w:pPr>
        <w:pStyle w:val="ListParagraph"/>
        <w:numPr>
          <w:ilvl w:val="0"/>
          <w:numId w:val="16"/>
        </w:numPr>
        <w:spacing w:line="276" w:lineRule="auto"/>
      </w:pPr>
      <w:r w:rsidRPr="001F7258">
        <w:t>As applicable, used a method to develop the indirect cost rate developed and the allocation of indirect costs under this award that is in accordance with generally accepted accounting principles and those principles are consistently applied;</w:t>
      </w:r>
    </w:p>
    <w:p w14:paraId="36558BA9" w14:textId="77777777" w:rsidR="00F53838" w:rsidRPr="001F7258" w:rsidRDefault="00F53838" w:rsidP="00F53838">
      <w:pPr>
        <w:pStyle w:val="ListParagraph"/>
        <w:numPr>
          <w:ilvl w:val="0"/>
          <w:numId w:val="16"/>
        </w:numPr>
        <w:spacing w:line="276" w:lineRule="auto"/>
      </w:pPr>
      <w:r w:rsidRPr="001F7258">
        <w:t>Has an accounting record system able to identify HUD programs and awards received and expended by specifying, as applicable, the Catalog of Federal Domestic Assistance (CFDA) title and number, HUD award identification number and year, HUD’s agency name as the awarding agency;</w:t>
      </w:r>
    </w:p>
    <w:p w14:paraId="0ADB9502" w14:textId="77777777" w:rsidR="00F53838" w:rsidRPr="001F7258" w:rsidRDefault="00F53838" w:rsidP="00F53838">
      <w:pPr>
        <w:pStyle w:val="ListParagraph"/>
        <w:numPr>
          <w:ilvl w:val="0"/>
          <w:numId w:val="16"/>
        </w:numPr>
        <w:spacing w:line="276" w:lineRule="auto"/>
      </w:pPr>
      <w:r w:rsidRPr="001F7258">
        <w:t>Has an accounting record system that contains information on HUD grant awards, authorizations, obligations, unobligated balances, assets, liabilities, expenditures, program income, and interest;</w:t>
      </w:r>
    </w:p>
    <w:p w14:paraId="24F03390" w14:textId="77777777" w:rsidR="00F53838" w:rsidRPr="001F7258" w:rsidRDefault="00F53838" w:rsidP="00F53838">
      <w:pPr>
        <w:pStyle w:val="ListParagraph"/>
        <w:numPr>
          <w:ilvl w:val="0"/>
          <w:numId w:val="16"/>
        </w:numPr>
        <w:spacing w:line="276" w:lineRule="auto"/>
      </w:pPr>
      <w:r w:rsidRPr="001F7258">
        <w:t>Enters an encumbrance/obligation in its accounting records when contracts are executed, purchase orders issued;</w:t>
      </w:r>
    </w:p>
    <w:p w14:paraId="2DF6D9E1" w14:textId="77777777" w:rsidR="00F53838" w:rsidRPr="001F7258" w:rsidRDefault="00F53838" w:rsidP="00F53838">
      <w:pPr>
        <w:pStyle w:val="ListParagraph"/>
        <w:numPr>
          <w:ilvl w:val="0"/>
          <w:numId w:val="16"/>
        </w:numPr>
        <w:spacing w:line="276" w:lineRule="auto"/>
      </w:pPr>
      <w:r w:rsidRPr="001F7258">
        <w:t>Identifies expenditures in its accounting records according to eligible activity classifications specified in the statute, regulations, or grant agreement that clearly identify the use of program funds for eligible activities;</w:t>
      </w:r>
    </w:p>
    <w:p w14:paraId="721159E9" w14:textId="77777777" w:rsidR="00F53838" w:rsidRPr="001F7258" w:rsidRDefault="00F53838" w:rsidP="00F53838">
      <w:pPr>
        <w:pStyle w:val="ListParagraph"/>
        <w:numPr>
          <w:ilvl w:val="0"/>
          <w:numId w:val="16"/>
        </w:numPr>
        <w:spacing w:line="276" w:lineRule="auto"/>
      </w:pPr>
      <w:r w:rsidRPr="001F7258">
        <w:t>Has a history of and will continue to maintain adequate control over all funds, property, and other assets to ensure they are used solely for authorized purposes;</w:t>
      </w:r>
    </w:p>
    <w:p w14:paraId="1EB3434C" w14:textId="77777777" w:rsidR="00F53838" w:rsidRPr="00F865D5" w:rsidRDefault="00F53838" w:rsidP="00F53838">
      <w:pPr>
        <w:pStyle w:val="ListParagraph"/>
        <w:numPr>
          <w:ilvl w:val="0"/>
          <w:numId w:val="16"/>
        </w:numPr>
        <w:spacing w:line="276" w:lineRule="auto"/>
      </w:pPr>
      <w:r w:rsidRPr="00F865D5">
        <w:t>Follows written procurement procedures and standards that comply with 2 CFR 200.317-.326;</w:t>
      </w:r>
    </w:p>
    <w:p w14:paraId="5E2973A1" w14:textId="77777777" w:rsidR="00F53838" w:rsidRPr="001F7258" w:rsidRDefault="00F53838" w:rsidP="00F53838">
      <w:pPr>
        <w:pStyle w:val="ListParagraph"/>
        <w:numPr>
          <w:ilvl w:val="0"/>
          <w:numId w:val="16"/>
        </w:numPr>
        <w:spacing w:line="276" w:lineRule="auto"/>
      </w:pPr>
      <w:r w:rsidRPr="001F7258">
        <w:t>Will not use HUD funds as payment to this entity or to subcontractors or consultants for any increment above cost–HUD will not pay any fee or profit under this award;</w:t>
      </w:r>
    </w:p>
    <w:p w14:paraId="7745CA17" w14:textId="77777777" w:rsidR="00F53838" w:rsidRPr="001F7258" w:rsidRDefault="00F53838" w:rsidP="00F53838">
      <w:pPr>
        <w:pStyle w:val="ListParagraph"/>
        <w:numPr>
          <w:ilvl w:val="0"/>
          <w:numId w:val="16"/>
        </w:numPr>
        <w:spacing w:line="276" w:lineRule="auto"/>
      </w:pPr>
      <w:r w:rsidRPr="001F7258">
        <w:t>Will not use PFS Demonstration grant funds for the direct provision of housing or services;</w:t>
      </w:r>
    </w:p>
    <w:p w14:paraId="4B66D60E" w14:textId="77777777" w:rsidR="00F53838" w:rsidRPr="001F7258" w:rsidRDefault="00F53838" w:rsidP="00F53838">
      <w:pPr>
        <w:pStyle w:val="ListParagraph"/>
        <w:numPr>
          <w:ilvl w:val="0"/>
          <w:numId w:val="16"/>
        </w:numPr>
        <w:spacing w:line="276" w:lineRule="auto"/>
      </w:pPr>
      <w:r w:rsidRPr="001F7258">
        <w:t>Pays compensation for employees who are engaged in work on Federal awards at rates that are no more than the rates for similar work on non-federal activities;</w:t>
      </w:r>
    </w:p>
    <w:p w14:paraId="432EC11C" w14:textId="77777777" w:rsidR="00F53838" w:rsidRPr="001F7258" w:rsidRDefault="00F53838" w:rsidP="00F53838">
      <w:pPr>
        <w:pStyle w:val="ListParagraph"/>
        <w:numPr>
          <w:ilvl w:val="0"/>
          <w:numId w:val="16"/>
        </w:numPr>
        <w:spacing w:line="276" w:lineRule="auto"/>
      </w:pPr>
      <w:r w:rsidRPr="001F7258">
        <w:t>Will incur and bill travel costs under these cooperative agreement awards at rates and costs that are no higher than the rates and costs that are normally allowed in this organization’s regular operations for non-federally sponsored activities and that these rates are no higher than the Federal Travel Regulations (FTR) prescribed by General Services Administration (GSA), except as pre-authorized by HUD in writing and acknowledges that only coach rates are allowable;</w:t>
      </w:r>
    </w:p>
    <w:p w14:paraId="73B329D5" w14:textId="77777777" w:rsidR="00F53838" w:rsidRPr="001F7258" w:rsidRDefault="00F53838" w:rsidP="00F53838">
      <w:pPr>
        <w:pStyle w:val="ListParagraph"/>
        <w:numPr>
          <w:ilvl w:val="0"/>
          <w:numId w:val="16"/>
        </w:numPr>
        <w:spacing w:line="276" w:lineRule="auto"/>
      </w:pPr>
      <w:r w:rsidRPr="001F7258">
        <w:t xml:space="preserve">Has an internal control system with clearly articulated lines of responsibility for HUD awards that are written in policy/organization charts and, to the extent practicable, has </w:t>
      </w:r>
      <w:r w:rsidRPr="001F7258">
        <w:lastRenderedPageBreak/>
        <w:t>duties and responsibilities segregated so that no one individual has complete authority over a financial transaction (see 2 CFR 200.303);</w:t>
      </w:r>
    </w:p>
    <w:p w14:paraId="3B58C857" w14:textId="77777777" w:rsidR="00F53838" w:rsidRPr="001F7258" w:rsidRDefault="00F53838" w:rsidP="00F53838">
      <w:pPr>
        <w:pStyle w:val="ListParagraph"/>
        <w:numPr>
          <w:ilvl w:val="0"/>
          <w:numId w:val="16"/>
        </w:numPr>
        <w:spacing w:line="276" w:lineRule="auto"/>
      </w:pPr>
      <w:r w:rsidRPr="001F7258">
        <w:t>Has no outstanding delinquent Federal debts;</w:t>
      </w:r>
    </w:p>
    <w:p w14:paraId="580A841A" w14:textId="77777777" w:rsidR="00F53838" w:rsidRPr="001F7258" w:rsidRDefault="00F53838" w:rsidP="00F53838">
      <w:pPr>
        <w:pStyle w:val="ListParagraph"/>
        <w:numPr>
          <w:ilvl w:val="0"/>
          <w:numId w:val="16"/>
        </w:numPr>
        <w:spacing w:line="276" w:lineRule="auto"/>
      </w:pPr>
      <w:r w:rsidRPr="001F7258">
        <w:t>Will comply with the Drug-Free Workplace Act of 1988;</w:t>
      </w:r>
    </w:p>
    <w:p w14:paraId="267AB2C3" w14:textId="77777777" w:rsidR="00F53838" w:rsidRPr="001F7258" w:rsidRDefault="00F53838" w:rsidP="00F53838">
      <w:pPr>
        <w:pStyle w:val="ListParagraph"/>
        <w:numPr>
          <w:ilvl w:val="0"/>
          <w:numId w:val="16"/>
        </w:numPr>
        <w:spacing w:line="276" w:lineRule="auto"/>
      </w:pPr>
      <w:r w:rsidRPr="001F7258">
        <w:t>Will comply with requirements of the Privacy Act of 1974;</w:t>
      </w:r>
    </w:p>
    <w:p w14:paraId="4C28AA19" w14:textId="77777777" w:rsidR="00F53838" w:rsidRPr="001F7258" w:rsidRDefault="00F53838" w:rsidP="00F53838">
      <w:pPr>
        <w:pStyle w:val="ListParagraph"/>
        <w:numPr>
          <w:ilvl w:val="0"/>
          <w:numId w:val="16"/>
        </w:numPr>
        <w:spacing w:line="276" w:lineRule="auto"/>
      </w:pPr>
      <w:r w:rsidRPr="001F7258">
        <w:t>If selected will maintain an active registration on the System for Award Management found at sam.gov;</w:t>
      </w:r>
    </w:p>
    <w:p w14:paraId="4F1250F4" w14:textId="77777777" w:rsidR="00F53838" w:rsidRPr="001F7258" w:rsidRDefault="00F53838" w:rsidP="00F53838">
      <w:pPr>
        <w:pStyle w:val="ListParagraph"/>
        <w:numPr>
          <w:ilvl w:val="0"/>
          <w:numId w:val="16"/>
        </w:numPr>
        <w:spacing w:line="276" w:lineRule="auto"/>
      </w:pPr>
      <w:r w:rsidRPr="001F7258">
        <w:t>If selected will provide evidence that the individual or organization has a recent history and pattern of actually having been paid at the proposed rate by their clients, including for-profit organizations, nonprofit organizations, and governments, excluding HUD;</w:t>
      </w:r>
    </w:p>
    <w:p w14:paraId="0CB8929C" w14:textId="77777777" w:rsidR="00F53838" w:rsidRPr="001F7258" w:rsidRDefault="00F53838" w:rsidP="00F53838">
      <w:pPr>
        <w:pStyle w:val="ListParagraph"/>
        <w:numPr>
          <w:ilvl w:val="0"/>
          <w:numId w:val="16"/>
        </w:numPr>
        <w:spacing w:line="276" w:lineRule="auto"/>
      </w:pPr>
      <w:r w:rsidRPr="001F7258">
        <w:t>If selected will provide evidence that the rates the organization has negotiated are consistent with the best/lowest customary rates that were negotiated by the proposed individual or organization’s prior clients;</w:t>
      </w:r>
    </w:p>
    <w:p w14:paraId="1FDD28B7" w14:textId="77777777" w:rsidR="00F53838" w:rsidRPr="001F7258" w:rsidRDefault="00F53838" w:rsidP="00F53838">
      <w:pPr>
        <w:pStyle w:val="ListParagraph"/>
        <w:numPr>
          <w:ilvl w:val="0"/>
          <w:numId w:val="16"/>
        </w:numPr>
        <w:spacing w:line="276" w:lineRule="auto"/>
      </w:pPr>
      <w:r w:rsidRPr="001F7258">
        <w:t>If selected will provide certification that compensation rates for work on federal work is the same as that paid for similar work on non-federal activities; and</w:t>
      </w:r>
    </w:p>
    <w:p w14:paraId="026FB73F" w14:textId="77777777" w:rsidR="00F53838" w:rsidRPr="001F7258" w:rsidRDefault="00F53838" w:rsidP="00F53838">
      <w:pPr>
        <w:pStyle w:val="ListParagraph"/>
        <w:numPr>
          <w:ilvl w:val="0"/>
          <w:numId w:val="16"/>
        </w:numPr>
        <w:spacing w:line="276" w:lineRule="auto"/>
      </w:pPr>
      <w:r w:rsidRPr="001F7258">
        <w:t>Has taken reasonable measures to safeguard protected personally identifiable information (PII) and other information that HUD or a pass-through entity designates as sensitive, or the recipient considers sensitive, consistent with applicable Federal, State, local, and tribal laws regarding privacy and obligations of confidentiality</w:t>
      </w:r>
    </w:p>
    <w:p w14:paraId="12D5994C" w14:textId="77777777" w:rsidR="00F53838" w:rsidRPr="001F7258" w:rsidRDefault="00F53838" w:rsidP="00F53838"/>
    <w:p w14:paraId="2766AEF0" w14:textId="77777777" w:rsidR="00F53838" w:rsidRPr="001F7258" w:rsidRDefault="00F53838" w:rsidP="00F53838">
      <w:pPr>
        <w:ind w:right="-4306"/>
        <w:textAlignment w:val="baseline"/>
        <w:rPr>
          <w:rFonts w:eastAsia="Cambria"/>
          <w:b/>
          <w:color w:val="000000"/>
          <w:spacing w:val="-1"/>
        </w:rPr>
      </w:pPr>
      <w:r w:rsidRPr="001F7258">
        <w:rPr>
          <w:rFonts w:eastAsia="Cambria"/>
          <w:b/>
          <w:color w:val="000000"/>
          <w:spacing w:val="-1"/>
        </w:rPr>
        <w:t>Certified by:</w:t>
      </w:r>
    </w:p>
    <w:p w14:paraId="2951EBC1" w14:textId="77777777" w:rsidR="00F53838" w:rsidRPr="001F7258" w:rsidRDefault="00F53838" w:rsidP="00F53838">
      <w:pPr>
        <w:spacing w:after="180"/>
        <w:textAlignment w:val="baseline"/>
        <w:rPr>
          <w:rFonts w:eastAsia="Cambria"/>
          <w:color w:val="000000"/>
        </w:rPr>
      </w:pPr>
    </w:p>
    <w:p w14:paraId="46CE184A" w14:textId="77777777" w:rsidR="00F53838" w:rsidRPr="001F7258" w:rsidRDefault="00F53838" w:rsidP="00F53838">
      <w:pPr>
        <w:spacing w:after="180"/>
        <w:textAlignment w:val="baseline"/>
        <w:rPr>
          <w:rFonts w:eastAsia="Cambria"/>
          <w:color w:val="000000"/>
        </w:rPr>
      </w:pPr>
      <w:r w:rsidRPr="001F7258">
        <w:rPr>
          <w:noProof/>
        </w:rPr>
        <mc:AlternateContent>
          <mc:Choice Requires="wps">
            <w:drawing>
              <wp:anchor distT="0" distB="0" distL="114300" distR="114300" simplePos="0" relativeHeight="251660288" behindDoc="0" locked="0" layoutInCell="1" allowOverlap="1" wp14:anchorId="7C3399B5" wp14:editId="629C9FAD">
                <wp:simplePos x="0" y="0"/>
                <wp:positionH relativeFrom="margin">
                  <wp:posOffset>0</wp:posOffset>
                </wp:positionH>
                <wp:positionV relativeFrom="paragraph">
                  <wp:posOffset>273685</wp:posOffset>
                </wp:positionV>
                <wp:extent cx="3213735" cy="0"/>
                <wp:effectExtent l="0" t="0" r="2476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7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B8031" id="Straight Connector 1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21.55pt" to="253.0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" strokeweight=".95pt">
                <w10:wrap anchorx="margin"/>
              </v:line>
            </w:pict>
          </mc:Fallback>
        </mc:AlternateContent>
      </w:r>
    </w:p>
    <w:p w14:paraId="6B86AC2B" w14:textId="77777777" w:rsidR="00F53838" w:rsidRPr="001F7258" w:rsidRDefault="00F53838" w:rsidP="00F53838">
      <w:pPr>
        <w:spacing w:after="180"/>
        <w:textAlignment w:val="baseline"/>
        <w:rPr>
          <w:rFonts w:eastAsia="Cambria"/>
          <w:color w:val="000000"/>
        </w:rPr>
      </w:pPr>
      <w:r w:rsidRPr="001F7258">
        <w:rPr>
          <w:rFonts w:eastAsia="Cambria"/>
          <w:color w:val="000000"/>
        </w:rPr>
        <w:t>Print Name of Authorized Representative</w:t>
      </w:r>
    </w:p>
    <w:p w14:paraId="2887CCEE" w14:textId="77777777" w:rsidR="00F53838" w:rsidRPr="001F7258" w:rsidRDefault="00F53838" w:rsidP="00F53838">
      <w:pPr>
        <w:spacing w:after="180"/>
        <w:textAlignment w:val="baseline"/>
        <w:rPr>
          <w:rFonts w:eastAsia="Cambria"/>
          <w:color w:val="000000"/>
        </w:rPr>
      </w:pPr>
      <w:r w:rsidRPr="001F7258">
        <w:rPr>
          <w:noProof/>
        </w:rPr>
        <mc:AlternateContent>
          <mc:Choice Requires="wps">
            <w:drawing>
              <wp:anchor distT="0" distB="0" distL="114300" distR="114300" simplePos="0" relativeHeight="251663360" behindDoc="0" locked="0" layoutInCell="1" allowOverlap="1" wp14:anchorId="2DA6917B" wp14:editId="6A27E928">
                <wp:simplePos x="0" y="0"/>
                <wp:positionH relativeFrom="margin">
                  <wp:posOffset>22225</wp:posOffset>
                </wp:positionH>
                <wp:positionV relativeFrom="paragraph">
                  <wp:posOffset>237490</wp:posOffset>
                </wp:positionV>
                <wp:extent cx="3213735" cy="0"/>
                <wp:effectExtent l="0" t="0" r="2476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7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294D5" id="Straight Connector 1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5pt,18.7pt" to="254.8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" strokeweight=".95pt">
                <w10:wrap anchorx="margin"/>
              </v:line>
            </w:pict>
          </mc:Fallback>
        </mc:AlternateContent>
      </w:r>
    </w:p>
    <w:p w14:paraId="7CCDA218" w14:textId="77777777" w:rsidR="00F53838" w:rsidRPr="001F7258" w:rsidRDefault="00F53838" w:rsidP="00F53838">
      <w:pPr>
        <w:tabs>
          <w:tab w:val="left" w:pos="6480"/>
        </w:tabs>
        <w:spacing w:after="180"/>
        <w:textAlignment w:val="baseline"/>
        <w:rPr>
          <w:rFonts w:eastAsia="Cambria"/>
          <w:color w:val="000000"/>
        </w:rPr>
      </w:pPr>
      <w:r w:rsidRPr="001F7258">
        <w:rPr>
          <w:rFonts w:eastAsia="Cambria"/>
          <w:color w:val="000000"/>
        </w:rPr>
        <w:t>Organization Name</w:t>
      </w:r>
    </w:p>
    <w:p w14:paraId="77D0788A" w14:textId="77777777" w:rsidR="00F53838" w:rsidRPr="001F7258" w:rsidRDefault="00F53838" w:rsidP="00F53838">
      <w:pPr>
        <w:tabs>
          <w:tab w:val="left" w:pos="6480"/>
        </w:tabs>
        <w:spacing w:after="180"/>
        <w:textAlignment w:val="baseline"/>
        <w:rPr>
          <w:rFonts w:eastAsia="Cambria"/>
          <w:color w:val="000000"/>
        </w:rPr>
      </w:pPr>
      <w:r w:rsidRPr="001F7258">
        <w:rPr>
          <w:noProof/>
        </w:rPr>
        <mc:AlternateContent>
          <mc:Choice Requires="wps">
            <w:drawing>
              <wp:anchor distT="0" distB="0" distL="114300" distR="114300" simplePos="0" relativeHeight="251654144" behindDoc="0" locked="0" layoutInCell="1" allowOverlap="1" wp14:anchorId="18289CB1" wp14:editId="69100120">
                <wp:simplePos x="0" y="0"/>
                <wp:positionH relativeFrom="margin">
                  <wp:posOffset>-20955</wp:posOffset>
                </wp:positionH>
                <wp:positionV relativeFrom="paragraph">
                  <wp:posOffset>240665</wp:posOffset>
                </wp:positionV>
                <wp:extent cx="3213735" cy="0"/>
                <wp:effectExtent l="0" t="0" r="2476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7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BC47D" id="Straight Connector 14" o:spid="_x0000_s1026" style="position:absolute;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5pt,18.95pt" to="251.4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" strokeweight=".95pt">
                <w10:wrap anchorx="margin"/>
              </v:line>
            </w:pict>
          </mc:Fallback>
        </mc:AlternateContent>
      </w:r>
      <w:r w:rsidRPr="001F7258">
        <w:rPr>
          <w:noProof/>
        </w:rPr>
        <mc:AlternateContent>
          <mc:Choice Requires="wps">
            <w:drawing>
              <wp:anchor distT="0" distB="0" distL="114300" distR="114300" simplePos="0" relativeHeight="251657216" behindDoc="0" locked="0" layoutInCell="1" allowOverlap="1" wp14:anchorId="260805C3" wp14:editId="1CD1DB37">
                <wp:simplePos x="0" y="0"/>
                <wp:positionH relativeFrom="margin">
                  <wp:posOffset>4067175</wp:posOffset>
                </wp:positionH>
                <wp:positionV relativeFrom="paragraph">
                  <wp:posOffset>240030</wp:posOffset>
                </wp:positionV>
                <wp:extent cx="1909445" cy="635"/>
                <wp:effectExtent l="0" t="0" r="14605" b="3746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881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A17A0" id="Straight Connector 16" o:spid="_x0000_s1026" style="position:absolute;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20.25pt,18.9pt" to="470.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" strokeweight=".95pt">
                <w10:wrap anchorx="margin"/>
              </v:line>
            </w:pict>
          </mc:Fallback>
        </mc:AlternateContent>
      </w:r>
    </w:p>
    <w:p w14:paraId="13AD2FDC" w14:textId="77777777" w:rsidR="00F53838" w:rsidRPr="001F7258" w:rsidRDefault="00F53838" w:rsidP="00F53838">
      <w:pPr>
        <w:tabs>
          <w:tab w:val="left" w:pos="6480"/>
        </w:tabs>
        <w:spacing w:after="180"/>
        <w:textAlignment w:val="baseline"/>
        <w:rPr>
          <w:rFonts w:eastAsia="Cambria"/>
          <w:color w:val="000000"/>
        </w:rPr>
      </w:pPr>
      <w:r w:rsidRPr="001F7258">
        <w:rPr>
          <w:rFonts w:eastAsia="Cambria"/>
          <w:color w:val="000000"/>
        </w:rPr>
        <w:t>Signature of Authorized Representative or Designee</w:t>
      </w:r>
      <w:r w:rsidRPr="001F7258">
        <w:rPr>
          <w:rFonts w:eastAsia="Cambria"/>
          <w:color w:val="000000"/>
        </w:rPr>
        <w:tab/>
        <w:t>Date</w:t>
      </w:r>
    </w:p>
    <w:p w14:paraId="4A0B210E" w14:textId="77777777" w:rsidR="00F53838" w:rsidRDefault="00F53838" w:rsidP="00F53838">
      <w:pPr>
        <w:pStyle w:val="Heading2"/>
        <w:spacing w:before="0" w:after="180"/>
        <w:rPr>
          <w:rFonts w:ascii="Perpetua" w:hAnsi="Perpetua"/>
        </w:rPr>
      </w:pPr>
      <w:bookmarkStart w:id="5" w:name="_Toc456264048"/>
    </w:p>
    <w:p w14:paraId="27FFFCAA" w14:textId="77777777" w:rsidR="00F53838" w:rsidRDefault="00F53838" w:rsidP="00F53838">
      <w:pPr>
        <w:pStyle w:val="Heading2"/>
        <w:spacing w:before="0" w:after="180"/>
        <w:rPr>
          <w:rFonts w:ascii="Perpetua" w:hAnsi="Perpetua"/>
        </w:rPr>
      </w:pPr>
    </w:p>
    <w:p w14:paraId="0F7F385F" w14:textId="77777777" w:rsidR="00F53838" w:rsidRDefault="00F53838" w:rsidP="00F53838">
      <w:pPr>
        <w:pStyle w:val="Heading2"/>
        <w:spacing w:before="0" w:after="180"/>
        <w:rPr>
          <w:rFonts w:ascii="Perpetua" w:hAnsi="Perpetua"/>
        </w:rPr>
      </w:pPr>
    </w:p>
    <w:bookmarkEnd w:id="5"/>
    <w:p w14:paraId="1EA255B4" w14:textId="77777777" w:rsidR="00F53838" w:rsidRDefault="00F53838" w:rsidP="00F53838">
      <w:pPr>
        <w:spacing w:after="180"/>
        <w:jc w:val="center"/>
        <w:textAlignment w:val="baseline"/>
        <w:rPr>
          <w:rFonts w:eastAsia="Cambria"/>
          <w:b/>
          <w:color w:val="000000"/>
          <w:sz w:val="28"/>
          <w:szCs w:val="28"/>
        </w:rPr>
      </w:pPr>
    </w:p>
    <w:p w14:paraId="1670577A" w14:textId="77777777" w:rsidR="00A731FC" w:rsidRDefault="00A731FC" w:rsidP="00F53838">
      <w:pPr>
        <w:spacing w:after="180"/>
        <w:jc w:val="center"/>
        <w:textAlignment w:val="baseline"/>
        <w:rPr>
          <w:rFonts w:eastAsia="Cambria"/>
          <w:b/>
          <w:color w:val="000000"/>
          <w:sz w:val="28"/>
          <w:szCs w:val="28"/>
        </w:rPr>
      </w:pPr>
    </w:p>
    <w:p w14:paraId="54BE8EEA" w14:textId="77777777" w:rsidR="00F53838" w:rsidRDefault="00F53838" w:rsidP="00F53838">
      <w:pPr>
        <w:spacing w:after="180"/>
        <w:jc w:val="center"/>
        <w:textAlignment w:val="baseline"/>
        <w:rPr>
          <w:rFonts w:eastAsia="Cambria"/>
          <w:b/>
          <w:color w:val="000000"/>
          <w:sz w:val="28"/>
          <w:szCs w:val="28"/>
        </w:rPr>
      </w:pPr>
    </w:p>
    <w:p w14:paraId="293D387E" w14:textId="22985622" w:rsidR="00F53838" w:rsidRPr="00A14E64" w:rsidRDefault="00A50C15" w:rsidP="00F53838">
      <w:pPr>
        <w:spacing w:after="180"/>
        <w:jc w:val="center"/>
        <w:textAlignment w:val="baseline"/>
        <w:rPr>
          <w:rFonts w:eastAsia="Cambria"/>
          <w:b/>
          <w:color w:val="000000"/>
          <w:sz w:val="28"/>
          <w:szCs w:val="28"/>
        </w:rPr>
      </w:pPr>
      <w:r>
        <w:rPr>
          <w:rFonts w:eastAsia="Cambria"/>
          <w:b/>
          <w:color w:val="000000"/>
          <w:sz w:val="28"/>
          <w:szCs w:val="28"/>
        </w:rPr>
        <w:lastRenderedPageBreak/>
        <w:t xml:space="preserve">Attachment D-2: </w:t>
      </w:r>
      <w:r w:rsidR="00F53838">
        <w:rPr>
          <w:rFonts w:eastAsia="Cambria"/>
          <w:b/>
          <w:color w:val="000000"/>
          <w:sz w:val="28"/>
          <w:szCs w:val="28"/>
        </w:rPr>
        <w:t>Administrative and Financial References</w:t>
      </w:r>
    </w:p>
    <w:p w14:paraId="2CAD0228" w14:textId="77777777" w:rsidR="00F53838" w:rsidRPr="00A14E64" w:rsidRDefault="00F53838" w:rsidP="00F53838">
      <w:pPr>
        <w:numPr>
          <w:ilvl w:val="0"/>
          <w:numId w:val="4"/>
        </w:numPr>
        <w:tabs>
          <w:tab w:val="clear" w:pos="360"/>
        </w:tabs>
        <w:spacing w:after="180"/>
        <w:ind w:left="360" w:hanging="360"/>
        <w:textAlignment w:val="baseline"/>
        <w:rPr>
          <w:rFonts w:eastAsia="Cambria"/>
          <w:color w:val="000000" w:themeColor="text1"/>
        </w:rPr>
      </w:pPr>
      <w:r w:rsidRPr="00A14E64">
        <w:rPr>
          <w:rFonts w:eastAsia="Cambria"/>
          <w:color w:val="000000" w:themeColor="text1"/>
        </w:rPr>
        <w:t>Electronic Code of Federal Regulations (</w:t>
      </w:r>
      <w:proofErr w:type="spellStart"/>
      <w:r w:rsidRPr="00A14E64">
        <w:rPr>
          <w:rFonts w:eastAsia="Cambria"/>
          <w:color w:val="000000" w:themeColor="text1"/>
        </w:rPr>
        <w:t>eCFR</w:t>
      </w:r>
      <w:proofErr w:type="spellEnd"/>
      <w:r w:rsidRPr="00A14E64">
        <w:rPr>
          <w:rFonts w:eastAsia="Cambria"/>
          <w:color w:val="000000" w:themeColor="text1"/>
        </w:rPr>
        <w:t xml:space="preserve">) </w:t>
      </w:r>
      <w:r w:rsidRPr="00A14E64">
        <w:rPr>
          <w:rFonts w:eastAsia="Cambria"/>
          <w:color w:val="000000"/>
        </w:rPr>
        <w:t>is available at</w:t>
      </w:r>
      <w:r w:rsidRPr="00A14E64">
        <w:rPr>
          <w:rFonts w:eastAsia="Cambria"/>
          <w:color w:val="0000FF"/>
        </w:rPr>
        <w:t xml:space="preserve"> </w:t>
      </w:r>
      <w:hyperlink r:id="rId11">
        <w:r w:rsidRPr="00A14E64">
          <w:rPr>
            <w:rFonts w:eastAsia="Cambria"/>
            <w:color w:val="0000FF"/>
            <w:u w:val="single"/>
          </w:rPr>
          <w:t>www.ecfr.gov</w:t>
        </w:r>
      </w:hyperlink>
      <w:r w:rsidRPr="00A14E64">
        <w:rPr>
          <w:rFonts w:eastAsia="Cambria"/>
          <w:color w:val="000000" w:themeColor="text1"/>
        </w:rPr>
        <w:t xml:space="preserve">. </w:t>
      </w:r>
    </w:p>
    <w:p w14:paraId="04387DD8" w14:textId="366A5726" w:rsidR="00F53838" w:rsidRPr="00A14E64" w:rsidRDefault="00F53838" w:rsidP="00F53838">
      <w:pPr>
        <w:numPr>
          <w:ilvl w:val="0"/>
          <w:numId w:val="4"/>
        </w:numPr>
        <w:tabs>
          <w:tab w:val="clear" w:pos="360"/>
        </w:tabs>
        <w:spacing w:after="180"/>
        <w:ind w:left="360" w:hanging="360"/>
        <w:textAlignment w:val="baseline"/>
        <w:rPr>
          <w:rFonts w:eastAsia="Cambria"/>
          <w:color w:val="000000"/>
        </w:rPr>
      </w:pPr>
      <w:r w:rsidRPr="00A14E64">
        <w:rPr>
          <w:rFonts w:eastAsia="Cambria"/>
          <w:color w:val="000000"/>
        </w:rPr>
        <w:t xml:space="preserve">The General Section NOFA and Program NOFA: </w:t>
      </w:r>
      <w:bookmarkStart w:id="6" w:name="_GoBack"/>
      <w:bookmarkEnd w:id="6"/>
    </w:p>
    <w:p w14:paraId="00B270A6" w14:textId="155FAF0E" w:rsidR="00B27F2D" w:rsidRPr="00B27F2D" w:rsidRDefault="003754B5" w:rsidP="00B27F2D">
      <w:pPr>
        <w:numPr>
          <w:ilvl w:val="0"/>
          <w:numId w:val="3"/>
        </w:numPr>
        <w:spacing w:after="180"/>
        <w:ind w:hanging="360"/>
        <w:textAlignment w:val="baseline"/>
        <w:rPr>
          <w:rFonts w:eastAsia="Cambria"/>
          <w:color w:val="0000FF"/>
          <w:u w:val="single"/>
        </w:rPr>
      </w:pPr>
      <w:hyperlink r:id="rId12" w:history="1">
        <w:r w:rsidR="00B27F2D" w:rsidRPr="007B440E">
          <w:rPr>
            <w:rStyle w:val="Hyperlink"/>
          </w:rPr>
          <w:t>https://portal.hud.gov/hudportal/documents/huddoc?id=2013nofagensec.pdf</w:t>
        </w:r>
      </w:hyperlink>
    </w:p>
    <w:p w14:paraId="5901B480" w14:textId="45F9B9CB" w:rsidR="00B27F2D" w:rsidRDefault="003754B5" w:rsidP="00B27F2D">
      <w:pPr>
        <w:numPr>
          <w:ilvl w:val="0"/>
          <w:numId w:val="3"/>
        </w:numPr>
        <w:spacing w:after="180"/>
        <w:ind w:hanging="360"/>
        <w:textAlignment w:val="baseline"/>
        <w:rPr>
          <w:rFonts w:eastAsia="Cambria"/>
          <w:color w:val="0000FF"/>
          <w:u w:val="single"/>
        </w:rPr>
      </w:pPr>
      <w:hyperlink r:id="rId13" w:history="1">
        <w:r w:rsidR="00B27F2D" w:rsidRPr="007B440E">
          <w:rPr>
            <w:rStyle w:val="Hyperlink"/>
            <w:rFonts w:eastAsia="Cambria"/>
          </w:rPr>
          <w:t>https://portal.hud.gov/hudportal/documents/huddoc?id=2016nofa-gensec.pdf</w:t>
        </w:r>
      </w:hyperlink>
    </w:p>
    <w:p w14:paraId="46E0A255" w14:textId="6DD0C85F" w:rsidR="00B27F2D" w:rsidRPr="00B27F2D" w:rsidRDefault="00B27F2D" w:rsidP="00B27F2D">
      <w:pPr>
        <w:numPr>
          <w:ilvl w:val="0"/>
          <w:numId w:val="3"/>
        </w:numPr>
        <w:spacing w:after="180"/>
        <w:ind w:hanging="360"/>
        <w:textAlignment w:val="baseline"/>
        <w:rPr>
          <w:rFonts w:eastAsia="Cambria"/>
          <w:color w:val="0000FF"/>
          <w:u w:val="single"/>
        </w:rPr>
      </w:pPr>
      <w:r w:rsidRPr="00B27F2D">
        <w:rPr>
          <w:rFonts w:eastAsia="Cambria"/>
          <w:color w:val="0000FF"/>
          <w:u w:val="single"/>
        </w:rPr>
        <w:t>https://portal.hud.gov/hudportal/documents/huddoc?id=2016yhdpnofa.pdf</w:t>
      </w:r>
    </w:p>
    <w:p w14:paraId="2E4177E6" w14:textId="77777777" w:rsidR="00F53838" w:rsidRPr="00A14E64" w:rsidRDefault="00F53838" w:rsidP="00F53838">
      <w:pPr>
        <w:numPr>
          <w:ilvl w:val="0"/>
          <w:numId w:val="4"/>
        </w:numPr>
        <w:tabs>
          <w:tab w:val="clear" w:pos="360"/>
        </w:tabs>
        <w:spacing w:after="180"/>
        <w:ind w:left="360" w:hanging="360"/>
        <w:textAlignment w:val="baseline"/>
        <w:rPr>
          <w:rFonts w:eastAsia="Cambria"/>
          <w:color w:val="000000"/>
          <w:spacing w:val="-3"/>
        </w:rPr>
      </w:pPr>
      <w:r w:rsidRPr="00A14E64">
        <w:rPr>
          <w:rFonts w:eastAsia="Cambria"/>
          <w:color w:val="000000"/>
          <w:spacing w:val="3"/>
        </w:rPr>
        <w:t>Administrative Requirements (applicable f</w:t>
      </w:r>
      <w:r w:rsidRPr="00A14E64">
        <w:rPr>
          <w:rFonts w:eastAsia="Cambria"/>
          <w:color w:val="000000"/>
          <w:spacing w:val="-1"/>
        </w:rPr>
        <w:t xml:space="preserve">or all entities including commercial/for-profits, non-profits, and institutions of </w:t>
      </w:r>
      <w:r w:rsidRPr="00A14E64">
        <w:rPr>
          <w:rFonts w:eastAsia="Cambria"/>
          <w:color w:val="000000"/>
          <w:spacing w:val="-3"/>
        </w:rPr>
        <w:t>higher learning):</w:t>
      </w:r>
    </w:p>
    <w:p w14:paraId="20A1844E" w14:textId="77777777" w:rsidR="00F53838" w:rsidRPr="00A14E64" w:rsidRDefault="00F53838" w:rsidP="00F53838">
      <w:pPr>
        <w:numPr>
          <w:ilvl w:val="0"/>
          <w:numId w:val="3"/>
        </w:numPr>
        <w:tabs>
          <w:tab w:val="clear" w:pos="360"/>
        </w:tabs>
        <w:spacing w:after="180"/>
        <w:ind w:left="1260" w:hanging="360"/>
        <w:textAlignment w:val="baseline"/>
        <w:rPr>
          <w:rFonts w:eastAsia="Cambria"/>
          <w:color w:val="000000"/>
          <w:spacing w:val="-3"/>
        </w:rPr>
      </w:pPr>
      <w:r w:rsidRPr="00A14E64">
        <w:rPr>
          <w:rFonts w:eastAsia="Cambria"/>
          <w:color w:val="000000"/>
          <w:spacing w:val="-3"/>
        </w:rPr>
        <w:t>2 CFR Part 200 (Subpart A, B, C, D)</w:t>
      </w:r>
    </w:p>
    <w:p w14:paraId="6F5D5E54" w14:textId="77777777" w:rsidR="00F53838" w:rsidRPr="00A14E64" w:rsidRDefault="00F53838" w:rsidP="00F53838">
      <w:pPr>
        <w:numPr>
          <w:ilvl w:val="0"/>
          <w:numId w:val="4"/>
        </w:numPr>
        <w:tabs>
          <w:tab w:val="clear" w:pos="360"/>
        </w:tabs>
        <w:spacing w:after="180"/>
        <w:ind w:left="360" w:hanging="360"/>
        <w:textAlignment w:val="baseline"/>
        <w:rPr>
          <w:rFonts w:eastAsia="Cambria"/>
          <w:color w:val="000000"/>
          <w:spacing w:val="6"/>
        </w:rPr>
      </w:pPr>
      <w:r w:rsidRPr="00A14E64">
        <w:rPr>
          <w:rFonts w:eastAsia="Cambria"/>
          <w:color w:val="000000"/>
          <w:spacing w:val="3"/>
        </w:rPr>
        <w:t>Cost</w:t>
      </w:r>
      <w:r w:rsidRPr="00A14E64">
        <w:rPr>
          <w:rFonts w:eastAsia="Cambria"/>
          <w:color w:val="000000"/>
          <w:spacing w:val="6"/>
        </w:rPr>
        <w:t xml:space="preserve"> Principles: </w:t>
      </w:r>
    </w:p>
    <w:p w14:paraId="6BF8ACFB" w14:textId="77777777" w:rsidR="00F53838" w:rsidRPr="00A14E64" w:rsidRDefault="00F53838" w:rsidP="00F53838">
      <w:pPr>
        <w:numPr>
          <w:ilvl w:val="0"/>
          <w:numId w:val="3"/>
        </w:numPr>
        <w:tabs>
          <w:tab w:val="clear" w:pos="360"/>
        </w:tabs>
        <w:spacing w:after="180"/>
        <w:ind w:left="1260" w:hanging="360"/>
        <w:textAlignment w:val="baseline"/>
        <w:rPr>
          <w:rFonts w:eastAsia="Cambria"/>
          <w:color w:val="000000"/>
          <w:spacing w:val="6"/>
        </w:rPr>
      </w:pPr>
      <w:r w:rsidRPr="00A14E64">
        <w:rPr>
          <w:rFonts w:eastAsia="Cambria"/>
          <w:color w:val="000000"/>
          <w:spacing w:val="-2"/>
        </w:rPr>
        <w:t>2 CFR Part 200 Subpart E</w:t>
      </w:r>
    </w:p>
    <w:p w14:paraId="3E110BC0" w14:textId="77777777" w:rsidR="00F53838" w:rsidRPr="00A14E64" w:rsidRDefault="00F53838" w:rsidP="00F53838">
      <w:pPr>
        <w:numPr>
          <w:ilvl w:val="0"/>
          <w:numId w:val="3"/>
        </w:numPr>
        <w:tabs>
          <w:tab w:val="clear" w:pos="360"/>
        </w:tabs>
        <w:spacing w:after="180"/>
        <w:ind w:left="1260" w:hanging="360"/>
        <w:textAlignment w:val="baseline"/>
        <w:rPr>
          <w:rFonts w:eastAsia="Cambria"/>
          <w:color w:val="000000"/>
        </w:rPr>
      </w:pPr>
      <w:r w:rsidRPr="00A14E64">
        <w:rPr>
          <w:rFonts w:eastAsia="Cambria"/>
          <w:color w:val="000000"/>
        </w:rPr>
        <w:t>Federal Acquisition Regulations (FAR), 48 CFR Part 31.2, Cost Principles for Commercial Organizations</w:t>
      </w:r>
    </w:p>
    <w:p w14:paraId="2EFC9440" w14:textId="77777777" w:rsidR="00F53838" w:rsidRPr="00A14E64" w:rsidRDefault="00F53838" w:rsidP="00F53838">
      <w:pPr>
        <w:numPr>
          <w:ilvl w:val="0"/>
          <w:numId w:val="4"/>
        </w:numPr>
        <w:tabs>
          <w:tab w:val="clear" w:pos="360"/>
        </w:tabs>
        <w:spacing w:after="180"/>
        <w:ind w:left="360" w:hanging="360"/>
        <w:textAlignment w:val="baseline"/>
        <w:rPr>
          <w:rFonts w:eastAsia="Cambria"/>
          <w:color w:val="000000"/>
          <w:spacing w:val="-3"/>
        </w:rPr>
      </w:pPr>
      <w:r w:rsidRPr="00A14E64">
        <w:rPr>
          <w:rFonts w:eastAsia="Cambria"/>
          <w:color w:val="000000"/>
          <w:spacing w:val="3"/>
        </w:rPr>
        <w:t>Audits</w:t>
      </w:r>
      <w:r w:rsidRPr="00A14E64">
        <w:rPr>
          <w:rFonts w:eastAsia="Cambria"/>
          <w:color w:val="000000"/>
          <w:spacing w:val="10"/>
        </w:rPr>
        <w:t xml:space="preserve"> (applicable f</w:t>
      </w:r>
      <w:r w:rsidRPr="00A14E64">
        <w:rPr>
          <w:rFonts w:eastAsia="Cambria"/>
          <w:color w:val="000000"/>
          <w:spacing w:val="-1"/>
        </w:rPr>
        <w:t xml:space="preserve">or all entities including commercial/for-profits, non-profits, and institutions of </w:t>
      </w:r>
      <w:r w:rsidRPr="00A14E64">
        <w:rPr>
          <w:rFonts w:eastAsia="Cambria"/>
          <w:color w:val="000000"/>
          <w:spacing w:val="-3"/>
        </w:rPr>
        <w:t>higher learning:</w:t>
      </w:r>
    </w:p>
    <w:p w14:paraId="2AD02A60" w14:textId="77777777" w:rsidR="00F53838" w:rsidRPr="00A14E64" w:rsidRDefault="00F53838" w:rsidP="00F53838">
      <w:pPr>
        <w:numPr>
          <w:ilvl w:val="0"/>
          <w:numId w:val="3"/>
        </w:numPr>
        <w:tabs>
          <w:tab w:val="clear" w:pos="360"/>
        </w:tabs>
        <w:spacing w:after="180"/>
        <w:ind w:left="1260" w:hanging="360"/>
        <w:textAlignment w:val="baseline"/>
        <w:rPr>
          <w:rFonts w:eastAsia="Cambria"/>
          <w:color w:val="000000"/>
          <w:spacing w:val="-1"/>
        </w:rPr>
      </w:pPr>
      <w:r w:rsidRPr="00A14E64">
        <w:rPr>
          <w:rFonts w:eastAsia="Cambria"/>
          <w:color w:val="000000"/>
          <w:spacing w:val="-1"/>
        </w:rPr>
        <w:t>2 CFR Part 200 Subpart F</w:t>
      </w:r>
    </w:p>
    <w:p w14:paraId="0EF67786" w14:textId="77777777" w:rsidR="00F53838" w:rsidRPr="00A14E64" w:rsidRDefault="00F53838" w:rsidP="00F53838">
      <w:pPr>
        <w:numPr>
          <w:ilvl w:val="0"/>
          <w:numId w:val="4"/>
        </w:numPr>
        <w:tabs>
          <w:tab w:val="clear" w:pos="360"/>
        </w:tabs>
        <w:spacing w:after="180"/>
        <w:ind w:left="360" w:hanging="360"/>
        <w:textAlignment w:val="baseline"/>
        <w:rPr>
          <w:rFonts w:eastAsia="Cambria"/>
          <w:color w:val="000000"/>
          <w:spacing w:val="10"/>
        </w:rPr>
      </w:pPr>
      <w:r w:rsidRPr="00A14E64">
        <w:rPr>
          <w:rFonts w:eastAsia="Cambria"/>
          <w:color w:val="000000"/>
          <w:spacing w:val="3"/>
        </w:rPr>
        <w:t>Travel</w:t>
      </w:r>
      <w:r w:rsidRPr="00A14E64">
        <w:rPr>
          <w:rFonts w:eastAsia="Cambria"/>
          <w:color w:val="000000"/>
          <w:spacing w:val="10"/>
        </w:rPr>
        <w:t xml:space="preserve"> (a</w:t>
      </w:r>
      <w:r w:rsidRPr="00A14E64">
        <w:rPr>
          <w:rFonts w:eastAsia="Cambria"/>
          <w:color w:val="000000"/>
          <w:spacing w:val="-2"/>
        </w:rPr>
        <w:t>pplicable Federal Travel Regulations (FTR), prescribed by the General Services</w:t>
      </w:r>
      <w:r w:rsidRPr="00A14E64">
        <w:rPr>
          <w:rFonts w:eastAsia="Cambria"/>
          <w:color w:val="000000"/>
          <w:spacing w:val="10"/>
        </w:rPr>
        <w:t xml:space="preserve"> </w:t>
      </w:r>
      <w:r w:rsidRPr="00A14E64">
        <w:rPr>
          <w:rFonts w:eastAsia="Cambria"/>
          <w:color w:val="000000"/>
          <w:spacing w:val="3"/>
        </w:rPr>
        <w:t>Administration</w:t>
      </w:r>
      <w:r w:rsidRPr="00A14E64">
        <w:t xml:space="preserve">): </w:t>
      </w:r>
    </w:p>
    <w:p w14:paraId="20541092" w14:textId="77777777" w:rsidR="00F53838" w:rsidRPr="00A14E64" w:rsidRDefault="00F53838" w:rsidP="00F53838">
      <w:pPr>
        <w:numPr>
          <w:ilvl w:val="0"/>
          <w:numId w:val="3"/>
        </w:numPr>
        <w:tabs>
          <w:tab w:val="clear" w:pos="360"/>
        </w:tabs>
        <w:spacing w:after="180"/>
        <w:ind w:left="1260" w:hanging="360"/>
        <w:textAlignment w:val="baseline"/>
        <w:rPr>
          <w:rFonts w:eastAsia="Times New Roman"/>
        </w:rPr>
      </w:pPr>
      <w:r w:rsidRPr="00A14E64">
        <w:t xml:space="preserve">41 </w:t>
      </w:r>
      <w:r w:rsidRPr="00A14E64">
        <w:rPr>
          <w:rFonts w:eastAsia="Cambria"/>
          <w:color w:val="000000"/>
          <w:spacing w:val="-1"/>
        </w:rPr>
        <w:t>CFR</w:t>
      </w:r>
      <w:r w:rsidRPr="00A14E64">
        <w:t xml:space="preserve"> Chapters 300-301</w:t>
      </w:r>
    </w:p>
    <w:p w14:paraId="540C700E" w14:textId="77777777" w:rsidR="00F53838" w:rsidRPr="001F7258" w:rsidRDefault="00F53838" w:rsidP="00F53838"/>
    <w:p w14:paraId="55E5F5B0" w14:textId="77777777" w:rsidR="00F53838" w:rsidRPr="00F53838" w:rsidRDefault="00F53838" w:rsidP="00F53838">
      <w:pPr>
        <w:textAlignment w:val="baseline"/>
        <w:rPr>
          <w:rFonts w:eastAsia="Cambria"/>
          <w:color w:val="000000"/>
          <w:spacing w:val="-1"/>
          <w:sz w:val="25"/>
        </w:rPr>
      </w:pPr>
    </w:p>
    <w:sectPr w:rsidR="00F53838" w:rsidRPr="00F53838" w:rsidSect="0031119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547" w:footer="33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A90890" w14:textId="77777777" w:rsidR="003754B5" w:rsidRDefault="003754B5" w:rsidP="00952194">
      <w:r>
        <w:separator/>
      </w:r>
    </w:p>
  </w:endnote>
  <w:endnote w:type="continuationSeparator" w:id="0">
    <w:p w14:paraId="60F5A574" w14:textId="77777777" w:rsidR="003754B5" w:rsidRDefault="003754B5" w:rsidP="00952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Courier New"/>
    <w:charset w:val="00"/>
    <w:family w:val="auto"/>
    <w:pitch w:val="variable"/>
    <w:sig w:usb0="03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92A16" w14:textId="77777777" w:rsidR="001B5E9B" w:rsidRDefault="001B5E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92A17" w14:textId="77777777" w:rsidR="001B5E9B" w:rsidRDefault="001B5E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92A19" w14:textId="77777777" w:rsidR="007439EB" w:rsidRPr="007439EB" w:rsidRDefault="007439EB" w:rsidP="007439EB">
    <w:pPr>
      <w:pStyle w:val="Footer"/>
      <w:jc w:val="center"/>
      <w:rPr>
        <w:rFonts w:ascii="Century Schoolbook" w:hAnsi="Century Schoolbook"/>
        <w:sz w:val="20"/>
        <w:szCs w:val="20"/>
      </w:rPr>
    </w:pPr>
    <w:r>
      <w:rPr>
        <w:rFonts w:ascii="Century Schoolbook" w:hAnsi="Century Schoolbook"/>
        <w:sz w:val="20"/>
        <w:szCs w:val="20"/>
      </w:rPr>
      <w:t>61</w:t>
    </w:r>
    <w:r w:rsidRPr="009663C6">
      <w:rPr>
        <w:rFonts w:ascii="Century Schoolbook" w:hAnsi="Century Schoolbook"/>
        <w:sz w:val="20"/>
        <w:szCs w:val="20"/>
      </w:rPr>
      <w:t xml:space="preserve"> Broadway </w:t>
    </w:r>
    <w:r>
      <w:rPr>
        <w:rFonts w:ascii="Century Schoolbook" w:hAnsi="Century Schoolbook"/>
        <w:sz w:val="20"/>
        <w:szCs w:val="20"/>
      </w:rPr>
      <w:t xml:space="preserve">Suite 2300  </w:t>
    </w:r>
    <w:r w:rsidRPr="009663C6">
      <w:rPr>
        <w:rFonts w:ascii="Century Schoolbook" w:hAnsi="Century Schoolbook"/>
        <w:sz w:val="20"/>
        <w:szCs w:val="20"/>
      </w:rPr>
      <w:t xml:space="preserve"> </w:t>
    </w:r>
    <w:r w:rsidRPr="00E267DA">
      <w:rPr>
        <w:rFonts w:ascii="Arial Narrow" w:hAnsi="Arial Narrow" w:cs="Arial"/>
        <w:color w:val="FFC000"/>
        <w:sz w:val="20"/>
        <w:szCs w:val="20"/>
      </w:rPr>
      <w:t>I</w:t>
    </w:r>
    <w:r w:rsidRPr="00E267DA">
      <w:rPr>
        <w:rFonts w:ascii="Century Schoolbook" w:hAnsi="Century Schoolbook"/>
        <w:sz w:val="20"/>
        <w:szCs w:val="20"/>
      </w:rPr>
      <w:t xml:space="preserve"> </w:t>
    </w:r>
    <w:r>
      <w:rPr>
        <w:rFonts w:ascii="Century Schoolbook" w:hAnsi="Century Schoolbook"/>
        <w:sz w:val="20"/>
        <w:szCs w:val="20"/>
      </w:rPr>
      <w:t xml:space="preserve">  </w:t>
    </w:r>
    <w:proofErr w:type="spellStart"/>
    <w:r w:rsidRPr="009663C6">
      <w:rPr>
        <w:rFonts w:ascii="Century Schoolbook" w:hAnsi="Century Schoolbook"/>
        <w:sz w:val="20"/>
        <w:szCs w:val="20"/>
      </w:rPr>
      <w:t>New</w:t>
    </w:r>
    <w:proofErr w:type="spellEnd"/>
    <w:r w:rsidRPr="009663C6">
      <w:rPr>
        <w:rFonts w:ascii="Century Schoolbook" w:hAnsi="Century Schoolbook"/>
        <w:sz w:val="20"/>
        <w:szCs w:val="20"/>
      </w:rPr>
      <w:t xml:space="preserve"> York, NY 1000</w:t>
    </w:r>
    <w:r>
      <w:rPr>
        <w:rFonts w:ascii="Century Schoolbook" w:hAnsi="Century Schoolbook"/>
        <w:sz w:val="20"/>
        <w:szCs w:val="20"/>
      </w:rPr>
      <w:t xml:space="preserve">6  </w:t>
    </w:r>
    <w:r w:rsidRPr="009663C6">
      <w:rPr>
        <w:rFonts w:ascii="Century Schoolbook" w:hAnsi="Century Schoolbook"/>
        <w:sz w:val="20"/>
        <w:szCs w:val="20"/>
      </w:rPr>
      <w:t xml:space="preserve"> </w:t>
    </w:r>
    <w:r w:rsidRPr="00E267DA">
      <w:rPr>
        <w:rFonts w:ascii="Arial Narrow" w:hAnsi="Arial Narrow" w:cs="Arial"/>
        <w:color w:val="FFC000"/>
        <w:sz w:val="20"/>
        <w:szCs w:val="20"/>
      </w:rPr>
      <w:t>I</w:t>
    </w:r>
    <w:r>
      <w:rPr>
        <w:rFonts w:ascii="Arial Narrow" w:hAnsi="Arial Narrow" w:cs="Arial"/>
        <w:color w:val="FFC000"/>
        <w:sz w:val="20"/>
        <w:szCs w:val="20"/>
      </w:rPr>
      <w:t xml:space="preserve"> </w:t>
    </w:r>
    <w:r w:rsidRPr="009663C6">
      <w:rPr>
        <w:rFonts w:ascii="Century Schoolbook" w:hAnsi="Century Schoolbook"/>
        <w:sz w:val="20"/>
        <w:szCs w:val="20"/>
      </w:rPr>
      <w:t xml:space="preserve"> </w:t>
    </w:r>
    <w:r>
      <w:rPr>
        <w:rFonts w:ascii="Century Schoolbook" w:hAnsi="Century Schoolbook"/>
        <w:sz w:val="20"/>
        <w:szCs w:val="20"/>
      </w:rPr>
      <w:t xml:space="preserve"> </w:t>
    </w:r>
    <w:r w:rsidRPr="009663C6">
      <w:rPr>
        <w:rFonts w:ascii="Century Schoolbook" w:hAnsi="Century Schoolbook"/>
        <w:sz w:val="20"/>
        <w:szCs w:val="20"/>
      </w:rPr>
      <w:t>212-986-2966</w:t>
    </w:r>
    <w:r>
      <w:rPr>
        <w:rFonts w:ascii="Century Schoolbook" w:hAnsi="Century Schoolbook"/>
        <w:sz w:val="20"/>
        <w:szCs w:val="20"/>
      </w:rPr>
      <w:t xml:space="preserve">   </w:t>
    </w:r>
    <w:r w:rsidRPr="00E267DA">
      <w:rPr>
        <w:rFonts w:ascii="Arial Narrow" w:hAnsi="Arial Narrow" w:cs="Arial"/>
        <w:color w:val="FFC000"/>
        <w:sz w:val="20"/>
        <w:szCs w:val="20"/>
      </w:rPr>
      <w:t>I</w:t>
    </w:r>
    <w:r>
      <w:rPr>
        <w:rFonts w:ascii="Arial Narrow" w:hAnsi="Arial Narrow" w:cs="Arial"/>
        <w:sz w:val="20"/>
        <w:szCs w:val="20"/>
      </w:rPr>
      <w:t xml:space="preserve"> </w:t>
    </w:r>
    <w:r w:rsidRPr="009663C6">
      <w:rPr>
        <w:rFonts w:ascii="Century Schoolbook" w:hAnsi="Century Schoolbook"/>
        <w:sz w:val="20"/>
        <w:szCs w:val="20"/>
      </w:rPr>
      <w:t xml:space="preserve"> </w:t>
    </w:r>
    <w:r>
      <w:rPr>
        <w:rFonts w:ascii="Century Schoolbook" w:hAnsi="Century Schoolbook"/>
        <w:sz w:val="20"/>
        <w:szCs w:val="20"/>
      </w:rPr>
      <w:t xml:space="preserve"> </w:t>
    </w:r>
    <w:r w:rsidRPr="009663C6">
      <w:rPr>
        <w:rFonts w:ascii="Century Schoolbook" w:hAnsi="Century Schoolbook"/>
        <w:sz w:val="20"/>
        <w:szCs w:val="20"/>
      </w:rPr>
      <w:t>csh.org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5D4663" w14:textId="77777777" w:rsidR="003754B5" w:rsidRDefault="003754B5" w:rsidP="00952194">
      <w:r>
        <w:separator/>
      </w:r>
    </w:p>
  </w:footnote>
  <w:footnote w:type="continuationSeparator" w:id="0">
    <w:p w14:paraId="2C8DD203" w14:textId="77777777" w:rsidR="003754B5" w:rsidRDefault="003754B5" w:rsidP="009521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92A14" w14:textId="77777777" w:rsidR="001B5E9B" w:rsidRDefault="001B5E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92A15" w14:textId="77777777" w:rsidR="001B5E9B" w:rsidRDefault="001B5E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92A18" w14:textId="77777777" w:rsidR="007439EB" w:rsidRDefault="007439EB">
    <w:pPr>
      <w:pStyle w:val="Header"/>
    </w:pPr>
    <w:r>
      <w:rPr>
        <w:noProof/>
      </w:rPr>
      <w:drawing>
        <wp:inline distT="0" distB="0" distL="0" distR="0" wp14:anchorId="0CB92A1A" wp14:editId="0CB92A1B">
          <wp:extent cx="1814830" cy="7766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4830" cy="7766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C7A78"/>
    <w:multiLevelType w:val="multilevel"/>
    <w:tmpl w:val="2370E0CE"/>
    <w:lvl w:ilvl="0">
      <w:start w:val="1"/>
      <w:numFmt w:val="upperLetter"/>
      <w:lvlText w:val="%1."/>
      <w:lvlJc w:val="left"/>
      <w:pPr>
        <w:tabs>
          <w:tab w:val="left" w:pos="360"/>
        </w:tabs>
        <w:ind w:left="720"/>
      </w:pPr>
      <w:rPr>
        <w:rFonts w:ascii="Times New Roman" w:eastAsia="Cambria" w:hAnsi="Times New Roman" w:cs="Times New Roman" w:hint="default"/>
        <w:b w:val="0"/>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6C234B"/>
    <w:multiLevelType w:val="hybridMultilevel"/>
    <w:tmpl w:val="E592CF84"/>
    <w:lvl w:ilvl="0" w:tplc="A7C23F5A">
      <w:start w:val="1"/>
      <w:numFmt w:val="decimal"/>
      <w:lvlText w:val="______ %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F5E4627"/>
    <w:multiLevelType w:val="multilevel"/>
    <w:tmpl w:val="AA88B212"/>
    <w:lvl w:ilvl="0">
      <w:start w:val="4"/>
      <w:numFmt w:val="upperRoman"/>
      <w:lvlText w:val="%1."/>
      <w:lvlJc w:val="left"/>
      <w:pPr>
        <w:tabs>
          <w:tab w:val="left" w:pos="720"/>
        </w:tabs>
        <w:ind w:left="720"/>
      </w:pPr>
      <w:rPr>
        <w:rFonts w:ascii="Cambria" w:eastAsia="Cambria" w:hAnsi="Cambria"/>
        <w:b/>
        <w:strike w:val="0"/>
        <w:color w:val="000000"/>
        <w:spacing w:val="0"/>
        <w:w w:val="100"/>
        <w:sz w:val="24"/>
        <w:u w:val="non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D94CD8"/>
    <w:multiLevelType w:val="hybridMultilevel"/>
    <w:tmpl w:val="EA1A9C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7A3251"/>
    <w:multiLevelType w:val="multilevel"/>
    <w:tmpl w:val="04D01FBE"/>
    <w:lvl w:ilvl="0">
      <w:start w:val="1"/>
      <w:numFmt w:val="upperLetter"/>
      <w:lvlText w:val="%1."/>
      <w:lvlJc w:val="left"/>
      <w:pPr>
        <w:tabs>
          <w:tab w:val="left" w:pos="360"/>
        </w:tabs>
        <w:ind w:left="720"/>
      </w:pPr>
      <w:rPr>
        <w:rFonts w:ascii="Times New Roman" w:eastAsia="Cambria" w:hAnsi="Times New Roman" w:cs="Times New Roman" w:hint="default"/>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A80226A"/>
    <w:multiLevelType w:val="hybridMultilevel"/>
    <w:tmpl w:val="A83C7D54"/>
    <w:lvl w:ilvl="0" w:tplc="2E609A1A">
      <w:start w:val="1"/>
      <w:numFmt w:val="upperRoman"/>
      <w:pStyle w:val="Heading1"/>
      <w:lvlText w:val="%1."/>
      <w:lvlJc w:val="left"/>
      <w:pPr>
        <w:ind w:left="990" w:hanging="360"/>
      </w:pPr>
      <w:rPr>
        <w:rFonts w:ascii="Times New Roman" w:hAnsi="Times New Roman" w:hint="default"/>
        <w:b/>
        <w:i w:val="0"/>
        <w:sz w:val="26"/>
      </w:rPr>
    </w:lvl>
    <w:lvl w:ilvl="1" w:tplc="656A1C38">
      <w:start w:val="1"/>
      <w:numFmt w:val="decimal"/>
      <w:lvlText w:val="%2."/>
      <w:lvlJc w:val="left"/>
      <w:pPr>
        <w:ind w:left="1710" w:hanging="360"/>
      </w:pPr>
      <w:rPr>
        <w:rFonts w:ascii="Times New Roman" w:hAnsi="Times New Roman" w:hint="default"/>
        <w:b w:val="0"/>
        <w:i w:val="0"/>
        <w:sz w:val="24"/>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37E80B6B"/>
    <w:multiLevelType w:val="hybridMultilevel"/>
    <w:tmpl w:val="E3B8AD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B917ADD"/>
    <w:multiLevelType w:val="multilevel"/>
    <w:tmpl w:val="3AF4FC22"/>
    <w:lvl w:ilvl="0">
      <w:start w:val="1"/>
      <w:numFmt w:val="bullet"/>
      <w:lvlText w:val="·"/>
      <w:lvlJc w:val="left"/>
      <w:pPr>
        <w:tabs>
          <w:tab w:val="left" w:pos="360"/>
        </w:tabs>
        <w:ind w:left="720"/>
      </w:pPr>
      <w:rPr>
        <w:rFonts w:ascii="Symbol" w:eastAsia="Symbol" w:hAnsi="Symbol"/>
        <w:i w:val="0"/>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CF66262"/>
    <w:multiLevelType w:val="multilevel"/>
    <w:tmpl w:val="09EE3E90"/>
    <w:lvl w:ilvl="0">
      <w:start w:val="1"/>
      <w:numFmt w:val="lowerLetter"/>
      <w:lvlText w:val="%1."/>
      <w:lvlJc w:val="left"/>
      <w:pPr>
        <w:tabs>
          <w:tab w:val="left" w:pos="360"/>
        </w:tabs>
        <w:ind w:left="720"/>
      </w:pPr>
      <w:rPr>
        <w:rFonts w:ascii="Times New Roman" w:eastAsia="Cambria" w:hAnsi="Times New Roman" w:cs="Times New Roman" w:hint="default"/>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D2C7953"/>
    <w:multiLevelType w:val="multilevel"/>
    <w:tmpl w:val="6FEAF7BA"/>
    <w:lvl w:ilvl="0">
      <w:start w:val="1"/>
      <w:numFmt w:val="decimal"/>
      <w:lvlText w:val="%1."/>
      <w:lvlJc w:val="left"/>
      <w:pPr>
        <w:tabs>
          <w:tab w:val="left" w:pos="432"/>
        </w:tabs>
        <w:ind w:left="720"/>
      </w:pPr>
      <w:rPr>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83F68EC"/>
    <w:multiLevelType w:val="hybridMultilevel"/>
    <w:tmpl w:val="488A2FD0"/>
    <w:lvl w:ilvl="0" w:tplc="B11AC442">
      <w:start w:val="1"/>
      <w:numFmt w:val="decimal"/>
      <w:lvlText w:val="%1."/>
      <w:lvlJc w:val="left"/>
      <w:pPr>
        <w:ind w:left="2304" w:hanging="360"/>
      </w:pPr>
      <w:rPr>
        <w:rFonts w:hint="default"/>
        <w:sz w:val="24"/>
        <w:szCs w:val="24"/>
      </w:rPr>
    </w:lvl>
    <w:lvl w:ilvl="1" w:tplc="04090019" w:tentative="1">
      <w:start w:val="1"/>
      <w:numFmt w:val="lowerLetter"/>
      <w:lvlText w:val="%2."/>
      <w:lvlJc w:val="left"/>
      <w:pPr>
        <w:ind w:left="3024" w:hanging="360"/>
      </w:pPr>
    </w:lvl>
    <w:lvl w:ilvl="2" w:tplc="0409001B" w:tentative="1">
      <w:start w:val="1"/>
      <w:numFmt w:val="lowerRoman"/>
      <w:lvlText w:val="%3."/>
      <w:lvlJc w:val="right"/>
      <w:pPr>
        <w:ind w:left="3744" w:hanging="180"/>
      </w:pPr>
    </w:lvl>
    <w:lvl w:ilvl="3" w:tplc="0409000F" w:tentative="1">
      <w:start w:val="1"/>
      <w:numFmt w:val="decimal"/>
      <w:lvlText w:val="%4."/>
      <w:lvlJc w:val="left"/>
      <w:pPr>
        <w:ind w:left="4464" w:hanging="360"/>
      </w:pPr>
    </w:lvl>
    <w:lvl w:ilvl="4" w:tplc="04090019" w:tentative="1">
      <w:start w:val="1"/>
      <w:numFmt w:val="lowerLetter"/>
      <w:lvlText w:val="%5."/>
      <w:lvlJc w:val="left"/>
      <w:pPr>
        <w:ind w:left="5184" w:hanging="360"/>
      </w:pPr>
    </w:lvl>
    <w:lvl w:ilvl="5" w:tplc="0409001B" w:tentative="1">
      <w:start w:val="1"/>
      <w:numFmt w:val="lowerRoman"/>
      <w:lvlText w:val="%6."/>
      <w:lvlJc w:val="right"/>
      <w:pPr>
        <w:ind w:left="5904" w:hanging="180"/>
      </w:pPr>
    </w:lvl>
    <w:lvl w:ilvl="6" w:tplc="0409000F" w:tentative="1">
      <w:start w:val="1"/>
      <w:numFmt w:val="decimal"/>
      <w:lvlText w:val="%7."/>
      <w:lvlJc w:val="left"/>
      <w:pPr>
        <w:ind w:left="6624" w:hanging="360"/>
      </w:pPr>
    </w:lvl>
    <w:lvl w:ilvl="7" w:tplc="04090019" w:tentative="1">
      <w:start w:val="1"/>
      <w:numFmt w:val="lowerLetter"/>
      <w:lvlText w:val="%8."/>
      <w:lvlJc w:val="left"/>
      <w:pPr>
        <w:ind w:left="7344" w:hanging="360"/>
      </w:pPr>
    </w:lvl>
    <w:lvl w:ilvl="8" w:tplc="0409001B" w:tentative="1">
      <w:start w:val="1"/>
      <w:numFmt w:val="lowerRoman"/>
      <w:lvlText w:val="%9."/>
      <w:lvlJc w:val="right"/>
      <w:pPr>
        <w:ind w:left="8064" w:hanging="180"/>
      </w:pPr>
    </w:lvl>
  </w:abstractNum>
  <w:abstractNum w:abstractNumId="11" w15:restartNumberingAfterBreak="0">
    <w:nsid w:val="4B0B34B8"/>
    <w:multiLevelType w:val="hybridMultilevel"/>
    <w:tmpl w:val="6A386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CA6EFF"/>
    <w:multiLevelType w:val="multilevel"/>
    <w:tmpl w:val="A0B82CAA"/>
    <w:lvl w:ilvl="0">
      <w:start w:val="1"/>
      <w:numFmt w:val="decimal"/>
      <w:lvlText w:val="%1."/>
      <w:lvlJc w:val="left"/>
      <w:pPr>
        <w:tabs>
          <w:tab w:val="left" w:pos="360"/>
        </w:tabs>
        <w:ind w:left="720"/>
      </w:pPr>
      <w:rPr>
        <w:rFonts w:hint="default"/>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C3D240B"/>
    <w:multiLevelType w:val="multilevel"/>
    <w:tmpl w:val="5DA03D44"/>
    <w:lvl w:ilvl="0">
      <w:start w:val="1"/>
      <w:numFmt w:val="decimal"/>
      <w:lvlText w:val="%1."/>
      <w:lvlJc w:val="left"/>
      <w:pPr>
        <w:tabs>
          <w:tab w:val="left" w:pos="360"/>
        </w:tabs>
        <w:ind w:left="720"/>
      </w:pPr>
      <w:rPr>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CE56C96"/>
    <w:multiLevelType w:val="multilevel"/>
    <w:tmpl w:val="8A54299C"/>
    <w:lvl w:ilvl="0">
      <w:start w:val="1"/>
      <w:numFmt w:val="decimal"/>
      <w:lvlText w:val="%1."/>
      <w:lvlJc w:val="left"/>
      <w:pPr>
        <w:tabs>
          <w:tab w:val="left" w:pos="360"/>
        </w:tabs>
        <w:ind w:left="720"/>
      </w:pPr>
      <w:rPr>
        <w:rFonts w:ascii="Times New Roman" w:eastAsia="Cambria" w:hAnsi="Times New Roman" w:cs="Times New Roman" w:hint="default"/>
        <w:strike w:val="0"/>
        <w:color w:val="000000" w:themeColor="text1"/>
        <w:spacing w:val="0"/>
        <w:w w:val="100"/>
        <w:sz w:val="24"/>
        <w:szCs w:val="24"/>
        <w:u w:val="non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D406610"/>
    <w:multiLevelType w:val="multilevel"/>
    <w:tmpl w:val="A6823290"/>
    <w:lvl w:ilvl="0">
      <w:start w:val="1"/>
      <w:numFmt w:val="upperLetter"/>
      <w:lvlText w:val="%1."/>
      <w:lvlJc w:val="left"/>
      <w:pPr>
        <w:tabs>
          <w:tab w:val="left" w:pos="360"/>
        </w:tabs>
        <w:ind w:left="720"/>
      </w:pPr>
      <w:rPr>
        <w:rFonts w:ascii="Times New Roman" w:eastAsia="Cambria" w:hAnsi="Times New Roman" w:cs="Times New Roman" w:hint="default"/>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6"/>
  </w:num>
  <w:num w:numId="3">
    <w:abstractNumId w:val="7"/>
  </w:num>
  <w:num w:numId="4">
    <w:abstractNumId w:val="14"/>
  </w:num>
  <w:num w:numId="5">
    <w:abstractNumId w:val="12"/>
  </w:num>
  <w:num w:numId="6">
    <w:abstractNumId w:val="15"/>
  </w:num>
  <w:num w:numId="7">
    <w:abstractNumId w:val="5"/>
  </w:num>
  <w:num w:numId="8">
    <w:abstractNumId w:val="2"/>
  </w:num>
  <w:num w:numId="9">
    <w:abstractNumId w:val="13"/>
  </w:num>
  <w:num w:numId="10">
    <w:abstractNumId w:val="4"/>
  </w:num>
  <w:num w:numId="11">
    <w:abstractNumId w:val="9"/>
  </w:num>
  <w:num w:numId="12">
    <w:abstractNumId w:val="0"/>
  </w:num>
  <w:num w:numId="13">
    <w:abstractNumId w:val="8"/>
  </w:num>
  <w:num w:numId="14">
    <w:abstractNumId w:val="10"/>
  </w:num>
  <w:num w:numId="15">
    <w:abstractNumId w:val="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C4D"/>
    <w:rsid w:val="000900E7"/>
    <w:rsid w:val="00090EF2"/>
    <w:rsid w:val="00095880"/>
    <w:rsid w:val="00110251"/>
    <w:rsid w:val="00146928"/>
    <w:rsid w:val="001621DA"/>
    <w:rsid w:val="00167D83"/>
    <w:rsid w:val="001B5E9B"/>
    <w:rsid w:val="001D7D50"/>
    <w:rsid w:val="00246A93"/>
    <w:rsid w:val="002D280C"/>
    <w:rsid w:val="002F51C8"/>
    <w:rsid w:val="0031119F"/>
    <w:rsid w:val="003754B5"/>
    <w:rsid w:val="00384108"/>
    <w:rsid w:val="003B0512"/>
    <w:rsid w:val="00403B0D"/>
    <w:rsid w:val="004421A3"/>
    <w:rsid w:val="004B5F57"/>
    <w:rsid w:val="004E50F3"/>
    <w:rsid w:val="00575DB6"/>
    <w:rsid w:val="00581BF0"/>
    <w:rsid w:val="005864F8"/>
    <w:rsid w:val="005E49D2"/>
    <w:rsid w:val="0060180D"/>
    <w:rsid w:val="00646912"/>
    <w:rsid w:val="00701D99"/>
    <w:rsid w:val="00735E85"/>
    <w:rsid w:val="007439EB"/>
    <w:rsid w:val="007532F8"/>
    <w:rsid w:val="007E74D7"/>
    <w:rsid w:val="007F6148"/>
    <w:rsid w:val="007F77A2"/>
    <w:rsid w:val="00825EB2"/>
    <w:rsid w:val="00893C4D"/>
    <w:rsid w:val="00924BC0"/>
    <w:rsid w:val="00952194"/>
    <w:rsid w:val="009636CC"/>
    <w:rsid w:val="009663C6"/>
    <w:rsid w:val="009E4794"/>
    <w:rsid w:val="00A20D02"/>
    <w:rsid w:val="00A50C15"/>
    <w:rsid w:val="00A731FC"/>
    <w:rsid w:val="00AA1673"/>
    <w:rsid w:val="00AB5ADE"/>
    <w:rsid w:val="00B152CB"/>
    <w:rsid w:val="00B27F2D"/>
    <w:rsid w:val="00B82200"/>
    <w:rsid w:val="00BA4C5A"/>
    <w:rsid w:val="00BE2BC3"/>
    <w:rsid w:val="00C46125"/>
    <w:rsid w:val="00CC6EDE"/>
    <w:rsid w:val="00CE10CD"/>
    <w:rsid w:val="00DE4FDE"/>
    <w:rsid w:val="00DF1F0A"/>
    <w:rsid w:val="00E24B41"/>
    <w:rsid w:val="00E25BEA"/>
    <w:rsid w:val="00E4796A"/>
    <w:rsid w:val="00E638BD"/>
    <w:rsid w:val="00E641FA"/>
    <w:rsid w:val="00E83D23"/>
    <w:rsid w:val="00ED5EB2"/>
    <w:rsid w:val="00EF7E63"/>
    <w:rsid w:val="00F2682E"/>
    <w:rsid w:val="00F52D29"/>
    <w:rsid w:val="00F53838"/>
    <w:rsid w:val="00F80F47"/>
    <w:rsid w:val="00FC3A30"/>
    <w:rsid w:val="00FE7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B92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MS Mincho" w:hAnsi="Perpetua"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F80F47"/>
    <w:pPr>
      <w:keepNext/>
      <w:keepLines/>
      <w:numPr>
        <w:numId w:val="7"/>
      </w:numPr>
      <w:spacing w:after="240"/>
      <w:ind w:left="450" w:hanging="450"/>
      <w:outlineLvl w:val="0"/>
    </w:pPr>
    <w:rPr>
      <w:rFonts w:ascii="Times New Roman" w:eastAsia="Cambria" w:hAnsi="Times New Roman" w:cstheme="majorBidi"/>
      <w:b/>
    </w:rPr>
  </w:style>
  <w:style w:type="paragraph" w:styleId="Heading2">
    <w:name w:val="heading 2"/>
    <w:basedOn w:val="Normal"/>
    <w:next w:val="Normal"/>
    <w:link w:val="Heading2Char"/>
    <w:uiPriority w:val="9"/>
    <w:semiHidden/>
    <w:unhideWhenUsed/>
    <w:qFormat/>
    <w:rsid w:val="00F80F4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3C4D"/>
    <w:pPr>
      <w:tabs>
        <w:tab w:val="center" w:pos="4320"/>
        <w:tab w:val="right" w:pos="8640"/>
      </w:tabs>
    </w:pPr>
  </w:style>
  <w:style w:type="character" w:customStyle="1" w:styleId="HeaderChar">
    <w:name w:val="Header Char"/>
    <w:basedOn w:val="DefaultParagraphFont"/>
    <w:link w:val="Header"/>
    <w:uiPriority w:val="99"/>
    <w:rsid w:val="00893C4D"/>
  </w:style>
  <w:style w:type="paragraph" w:styleId="Footer">
    <w:name w:val="footer"/>
    <w:basedOn w:val="Normal"/>
    <w:link w:val="FooterChar"/>
    <w:uiPriority w:val="99"/>
    <w:unhideWhenUsed/>
    <w:rsid w:val="00893C4D"/>
    <w:pPr>
      <w:tabs>
        <w:tab w:val="center" w:pos="4320"/>
        <w:tab w:val="right" w:pos="8640"/>
      </w:tabs>
    </w:pPr>
  </w:style>
  <w:style w:type="character" w:customStyle="1" w:styleId="FooterChar">
    <w:name w:val="Footer Char"/>
    <w:basedOn w:val="DefaultParagraphFont"/>
    <w:link w:val="Footer"/>
    <w:uiPriority w:val="99"/>
    <w:rsid w:val="00893C4D"/>
  </w:style>
  <w:style w:type="paragraph" w:styleId="BalloonText">
    <w:name w:val="Balloon Text"/>
    <w:basedOn w:val="Normal"/>
    <w:link w:val="BalloonTextChar"/>
    <w:uiPriority w:val="99"/>
    <w:semiHidden/>
    <w:unhideWhenUsed/>
    <w:rsid w:val="00893C4D"/>
    <w:rPr>
      <w:rFonts w:ascii="Lucida Grande" w:hAnsi="Lucida Grande"/>
      <w:sz w:val="18"/>
      <w:szCs w:val="18"/>
    </w:rPr>
  </w:style>
  <w:style w:type="character" w:customStyle="1" w:styleId="BalloonTextChar">
    <w:name w:val="Balloon Text Char"/>
    <w:link w:val="BalloonText"/>
    <w:uiPriority w:val="99"/>
    <w:semiHidden/>
    <w:rsid w:val="00893C4D"/>
    <w:rPr>
      <w:rFonts w:ascii="Lucida Grande" w:hAnsi="Lucida Grande"/>
      <w:sz w:val="18"/>
      <w:szCs w:val="18"/>
    </w:rPr>
  </w:style>
  <w:style w:type="character" w:styleId="Hyperlink">
    <w:name w:val="Hyperlink"/>
    <w:basedOn w:val="DefaultParagraphFont"/>
    <w:uiPriority w:val="99"/>
    <w:unhideWhenUsed/>
    <w:rsid w:val="0060180D"/>
    <w:rPr>
      <w:color w:val="0000FF" w:themeColor="hyperlink"/>
      <w:u w:val="single"/>
    </w:rPr>
  </w:style>
  <w:style w:type="table" w:styleId="TableGrid">
    <w:name w:val="Table Grid"/>
    <w:basedOn w:val="TableNormal"/>
    <w:uiPriority w:val="59"/>
    <w:rsid w:val="00AB5AD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119F"/>
    <w:pPr>
      <w:ind w:left="720"/>
      <w:contextualSpacing/>
    </w:pPr>
  </w:style>
  <w:style w:type="character" w:customStyle="1" w:styleId="Heading1Char">
    <w:name w:val="Heading 1 Char"/>
    <w:basedOn w:val="DefaultParagraphFont"/>
    <w:link w:val="Heading1"/>
    <w:uiPriority w:val="9"/>
    <w:rsid w:val="00F80F47"/>
    <w:rPr>
      <w:rFonts w:ascii="Times New Roman" w:eastAsia="Cambria" w:hAnsi="Times New Roman" w:cstheme="majorBidi"/>
      <w:b/>
    </w:rPr>
  </w:style>
  <w:style w:type="character" w:customStyle="1" w:styleId="Heading2Char">
    <w:name w:val="Heading 2 Char"/>
    <w:basedOn w:val="DefaultParagraphFont"/>
    <w:link w:val="Heading2"/>
    <w:uiPriority w:val="9"/>
    <w:semiHidden/>
    <w:rsid w:val="00F80F4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716162">
      <w:bodyDiv w:val="1"/>
      <w:marLeft w:val="0"/>
      <w:marRight w:val="0"/>
      <w:marTop w:val="0"/>
      <w:marBottom w:val="0"/>
      <w:divBdr>
        <w:top w:val="none" w:sz="0" w:space="0" w:color="auto"/>
        <w:left w:val="none" w:sz="0" w:space="0" w:color="auto"/>
        <w:bottom w:val="none" w:sz="0" w:space="0" w:color="auto"/>
        <w:right w:val="none" w:sz="0" w:space="0" w:color="auto"/>
      </w:divBdr>
    </w:div>
    <w:div w:id="182000198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rtal.hud.gov/hudportal/documents/huddoc?id=2016nofa-gensec.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portal.hud.gov/hudportal/documents/huddoc?id=2013nofagensec.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cfr.gov"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4CB6B55E30E841A00B31DB44FC4726" ma:contentTypeVersion="9" ma:contentTypeDescription="Create a new document." ma:contentTypeScope="" ma:versionID="2e921b8088e82e506247931898cb2a54">
  <xsd:schema xmlns:xsd="http://www.w3.org/2001/XMLSchema" xmlns:xs="http://www.w3.org/2001/XMLSchema" xmlns:p="http://schemas.microsoft.com/office/2006/metadata/properties" xmlns:ns2="03d8fce4-6ddf-450d-905d-56c850ed2cef" xmlns:ns3="11ed3280-dc89-491a-aab2-b4522a2f2a48" xmlns:ns4="59820ed5-34b9-4e81-b665-9af0cb7aca20" targetNamespace="http://schemas.microsoft.com/office/2006/metadata/properties" ma:root="true" ma:fieldsID="11d21010f3803e0df32c45554bf3290c" ns2:_="" ns3:_="" ns4:_="">
    <xsd:import namespace="03d8fce4-6ddf-450d-905d-56c850ed2cef"/>
    <xsd:import namespace="11ed3280-dc89-491a-aab2-b4522a2f2a48"/>
    <xsd:import namespace="59820ed5-34b9-4e81-b665-9af0cb7aca20"/>
    <xsd:element name="properties">
      <xsd:complexType>
        <xsd:sequence>
          <xsd:element name="documentManagement">
            <xsd:complexType>
              <xsd:all>
                <xsd:element ref="ns2:Metadata" minOccurs="0"/>
                <xsd:element ref="ns3:SharedWithUsers" minOccurs="0"/>
                <xsd:element ref="ns3:SharingHintHash" minOccurs="0"/>
                <xsd:element ref="ns4:SharedWithDetails" minOccurs="0"/>
                <xsd:element ref="ns4:LastSharedByUser" minOccurs="0"/>
                <xsd:element ref="ns4:LastSharedByTime" minOccurs="0"/>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8fce4-6ddf-450d-905d-56c850ed2cef" elementFormDefault="qualified">
    <xsd:import namespace="http://schemas.microsoft.com/office/2006/documentManagement/types"/>
    <xsd:import namespace="http://schemas.microsoft.com/office/infopath/2007/PartnerControls"/>
    <xsd:element name="Metadata" ma:index="8" nillable="true" ma:displayName="Metadata" ma:internalName="Metadata">
      <xsd:simpleType>
        <xsd:restriction base="dms:Note">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ed3280-dc89-491a-aab2-b4522a2f2a48"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820ed5-34b9-4e81-b665-9af0cb7aca20" elementFormDefault="qualified">
    <xsd:import namespace="http://schemas.microsoft.com/office/2006/documentManagement/types"/>
    <xsd:import namespace="http://schemas.microsoft.com/office/infopath/2007/PartnerControls"/>
    <xsd:element name="SharedWithDetails" ma:index="11"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tadata xmlns="03d8fce4-6ddf-450d-905d-56c850ed2ce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9D292-E8F2-4F73-86EB-2462A2B0C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8fce4-6ddf-450d-905d-56c850ed2cef"/>
    <ds:schemaRef ds:uri="11ed3280-dc89-491a-aab2-b4522a2f2a48"/>
    <ds:schemaRef ds:uri="59820ed5-34b9-4e81-b665-9af0cb7aca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0B9D5F-9909-4CAB-B03A-FEBF4CA2DAA1}">
  <ds:schemaRefs>
    <ds:schemaRef ds:uri="http://schemas.microsoft.com/office/2006/metadata/properties"/>
    <ds:schemaRef ds:uri="http://schemas.microsoft.com/office/infopath/2007/PartnerControls"/>
    <ds:schemaRef ds:uri="03d8fce4-6ddf-450d-905d-56c850ed2cef"/>
  </ds:schemaRefs>
</ds:datastoreItem>
</file>

<file path=customXml/itemProps3.xml><?xml version="1.0" encoding="utf-8"?>
<ds:datastoreItem xmlns:ds="http://schemas.openxmlformats.org/officeDocument/2006/customXml" ds:itemID="{C23B28EE-DEAC-4A4F-BD95-C6B00F707F9C}">
  <ds:schemaRefs>
    <ds:schemaRef ds:uri="http://schemas.microsoft.com/sharepoint/v3/contenttype/forms"/>
  </ds:schemaRefs>
</ds:datastoreItem>
</file>

<file path=customXml/itemProps4.xml><?xml version="1.0" encoding="utf-8"?>
<ds:datastoreItem xmlns:ds="http://schemas.openxmlformats.org/officeDocument/2006/customXml" ds:itemID="{F1AB4E78-C8B4-4E60-8BF6-6EBE309DB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1558</Words>
  <Characters>8886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2017-06-23T15:06:00Z</dcterms:created>
  <dcterms:modified xsi:type="dcterms:W3CDTF">2017-06-23T18:13:00Z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0x010100684CB6B55E30E841A00B31DB44FC4726</vt:lpwstr>
  </property>
</Properties>
</file>