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38F1D" w14:textId="7C46D946" w:rsidR="000E73A8" w:rsidRPr="006C3F4D" w:rsidRDefault="000E73A8" w:rsidP="002F2A11">
      <w:pPr>
        <w:widowControl w:val="0"/>
        <w:shd w:val="clear" w:color="auto" w:fill="D6E3BC" w:themeFill="accent3" w:themeFillTint="66"/>
        <w:autoSpaceDE w:val="0"/>
        <w:autoSpaceDN w:val="0"/>
        <w:adjustRightInd w:val="0"/>
        <w:jc w:val="both"/>
        <w:rPr>
          <w:rFonts w:asciiTheme="majorHAnsi" w:hAnsiTheme="majorHAnsi"/>
          <w:b/>
        </w:rPr>
      </w:pPr>
      <w:r w:rsidRPr="006C3F4D">
        <w:rPr>
          <w:rFonts w:asciiTheme="majorHAnsi" w:hAnsiTheme="majorHAnsi"/>
          <w:b/>
        </w:rPr>
        <w:t>Background</w:t>
      </w:r>
    </w:p>
    <w:p w14:paraId="319896DC" w14:textId="6DEFC153" w:rsidR="00E56D44" w:rsidRPr="006C3F4D" w:rsidRDefault="009A27D1" w:rsidP="002F2A11">
      <w:pPr>
        <w:pStyle w:val="NormalWeb"/>
        <w:jc w:val="both"/>
        <w:rPr>
          <w:rFonts w:asciiTheme="majorHAnsi" w:hAnsiTheme="majorHAnsi"/>
        </w:rPr>
      </w:pPr>
      <w:r w:rsidRPr="006C3F4D">
        <w:rPr>
          <w:rFonts w:asciiTheme="majorHAnsi" w:hAnsiTheme="majorHAnsi"/>
        </w:rPr>
        <w:t>Federal law ensures educational rights and protections for children and youth 18</w:t>
      </w:r>
      <w:r w:rsidR="00E20492" w:rsidRPr="006C3F4D">
        <w:rPr>
          <w:rFonts w:asciiTheme="majorHAnsi" w:hAnsiTheme="majorHAnsi"/>
        </w:rPr>
        <w:t xml:space="preserve">-24 experiencing homelessness. </w:t>
      </w:r>
      <w:r w:rsidR="0025294F" w:rsidRPr="006C3F4D">
        <w:rPr>
          <w:rFonts w:asciiTheme="majorHAnsi" w:hAnsiTheme="majorHAnsi"/>
        </w:rPr>
        <w:t xml:space="preserve">Every school district in CT is required to designate a homeless liaison who is responsible for ensuring the identification, school enrollment, attendance and opportunities for academic success of students in homeless situations. </w:t>
      </w:r>
      <w:r w:rsidRPr="006C3F4D">
        <w:rPr>
          <w:rFonts w:asciiTheme="majorHAnsi" w:hAnsiTheme="majorHAnsi"/>
        </w:rPr>
        <w:t>In addition, HUD establishes requirements for CoCs and project applicants thro</w:t>
      </w:r>
      <w:r w:rsidR="00E20492" w:rsidRPr="006C3F4D">
        <w:rPr>
          <w:rFonts w:asciiTheme="majorHAnsi" w:hAnsiTheme="majorHAnsi"/>
        </w:rPr>
        <w:t>ugh the annual CoC competition</w:t>
      </w:r>
      <w:r w:rsidR="00FC781A">
        <w:rPr>
          <w:rFonts w:asciiTheme="majorHAnsi" w:hAnsiTheme="majorHAnsi"/>
        </w:rPr>
        <w:t xml:space="preserve"> and the CT Balance of State Continuum of Care (CT BOS) has established related requirements</w:t>
      </w:r>
      <w:r w:rsidR="00E20492" w:rsidRPr="006C3F4D">
        <w:rPr>
          <w:rFonts w:asciiTheme="majorHAnsi" w:hAnsiTheme="majorHAnsi"/>
        </w:rPr>
        <w:t xml:space="preserve">. </w:t>
      </w:r>
      <w:r w:rsidRPr="006C3F4D">
        <w:rPr>
          <w:rFonts w:asciiTheme="majorHAnsi" w:hAnsiTheme="majorHAnsi"/>
        </w:rPr>
        <w:t xml:space="preserve">This document summarizes basic information about the responsibilities of sub CoCs and recipients/sub-recipients of CoC </w:t>
      </w:r>
      <w:r w:rsidR="000742EE" w:rsidRPr="006C3F4D">
        <w:rPr>
          <w:rFonts w:asciiTheme="majorHAnsi" w:hAnsiTheme="majorHAnsi"/>
        </w:rPr>
        <w:t xml:space="preserve">and ESG </w:t>
      </w:r>
      <w:r w:rsidRPr="006C3F4D">
        <w:rPr>
          <w:rFonts w:asciiTheme="majorHAnsi" w:hAnsiTheme="majorHAnsi"/>
        </w:rPr>
        <w:t>funds.</w:t>
      </w:r>
      <w:r w:rsidR="00407481" w:rsidRPr="006C3F4D">
        <w:rPr>
          <w:rFonts w:asciiTheme="majorHAnsi" w:hAnsiTheme="majorHAnsi"/>
        </w:rPr>
        <w:t xml:space="preserve">  </w:t>
      </w:r>
      <w:r w:rsidR="00C127C1" w:rsidRPr="006C3F4D">
        <w:rPr>
          <w:rFonts w:asciiTheme="majorHAnsi" w:hAnsiTheme="majorHAnsi"/>
        </w:rPr>
        <w:t xml:space="preserve">For more information </w:t>
      </w:r>
      <w:r w:rsidR="00EF0336" w:rsidRPr="006C3F4D">
        <w:rPr>
          <w:rFonts w:asciiTheme="majorHAnsi" w:hAnsiTheme="majorHAnsi"/>
        </w:rPr>
        <w:t xml:space="preserve">or to find contact information for you local homeless liaison please visit:  </w:t>
      </w:r>
      <w:hyperlink r:id="rId9" w:history="1">
        <w:r w:rsidR="00E56D44" w:rsidRPr="006C3F4D">
          <w:rPr>
            <w:rStyle w:val="Hyperlink"/>
            <w:rFonts w:asciiTheme="majorHAnsi" w:hAnsiTheme="majorHAnsi"/>
          </w:rPr>
          <w:t>http://youth-help.org</w:t>
        </w:r>
      </w:hyperlink>
    </w:p>
    <w:p w14:paraId="381D4358" w14:textId="5065A1C1" w:rsidR="009A27D1" w:rsidRPr="006C3F4D" w:rsidRDefault="00EF0336" w:rsidP="002F2A11">
      <w:pPr>
        <w:pStyle w:val="NormalWeb"/>
        <w:jc w:val="both"/>
        <w:rPr>
          <w:rFonts w:asciiTheme="majorHAnsi" w:hAnsiTheme="majorHAnsi"/>
        </w:rPr>
      </w:pPr>
      <w:r w:rsidRPr="006C3F4D">
        <w:rPr>
          <w:rFonts w:asciiTheme="majorHAnsi" w:hAnsiTheme="majorHAnsi"/>
        </w:rPr>
        <w:t>Information is also available at</w:t>
      </w:r>
      <w:r w:rsidR="00C127C1" w:rsidRPr="006C3F4D">
        <w:rPr>
          <w:rFonts w:asciiTheme="majorHAnsi" w:hAnsiTheme="majorHAnsi"/>
        </w:rPr>
        <w:t xml:space="preserve"> the National Center for Homeless Education</w:t>
      </w:r>
      <w:r w:rsidR="00E56D44" w:rsidRPr="006C3F4D">
        <w:rPr>
          <w:rFonts w:asciiTheme="majorHAnsi" w:hAnsiTheme="majorHAnsi"/>
        </w:rPr>
        <w:t xml:space="preserve">: </w:t>
      </w:r>
      <w:hyperlink r:id="rId10" w:history="1">
        <w:r w:rsidR="00C127C1" w:rsidRPr="006C3F4D">
          <w:rPr>
            <w:rStyle w:val="Hyperlink"/>
            <w:rFonts w:asciiTheme="majorHAnsi" w:hAnsiTheme="majorHAnsi"/>
          </w:rPr>
          <w:t>http://center.serve.org/nche/briefs.php</w:t>
        </w:r>
      </w:hyperlink>
    </w:p>
    <w:p w14:paraId="7D35CBA8" w14:textId="450A50FC" w:rsidR="000E73A8" w:rsidRPr="006C3F4D" w:rsidRDefault="000E73A8" w:rsidP="002F2A11">
      <w:pPr>
        <w:widowControl w:val="0"/>
        <w:shd w:val="clear" w:color="auto" w:fill="C2D69B" w:themeFill="accent3" w:themeFillTint="99"/>
        <w:autoSpaceDE w:val="0"/>
        <w:autoSpaceDN w:val="0"/>
        <w:adjustRightInd w:val="0"/>
        <w:jc w:val="both"/>
        <w:rPr>
          <w:rFonts w:asciiTheme="majorHAnsi" w:hAnsiTheme="majorHAnsi"/>
          <w:b/>
        </w:rPr>
      </w:pPr>
      <w:r w:rsidRPr="006C3F4D">
        <w:rPr>
          <w:rFonts w:asciiTheme="majorHAnsi" w:hAnsiTheme="majorHAnsi"/>
          <w:b/>
        </w:rPr>
        <w:t>Responsibilities of Sub CoCs</w:t>
      </w:r>
    </w:p>
    <w:p w14:paraId="71B3E102" w14:textId="77777777" w:rsidR="00F40E90" w:rsidRPr="006C3F4D" w:rsidRDefault="00F40E90" w:rsidP="002F2A11">
      <w:pPr>
        <w:widowControl w:val="0"/>
        <w:autoSpaceDE w:val="0"/>
        <w:autoSpaceDN w:val="0"/>
        <w:adjustRightInd w:val="0"/>
        <w:jc w:val="both"/>
        <w:rPr>
          <w:rFonts w:asciiTheme="majorHAnsi" w:hAnsiTheme="majorHAnsi"/>
        </w:rPr>
      </w:pPr>
    </w:p>
    <w:p w14:paraId="37D1A572" w14:textId="384C1E98" w:rsidR="000E73A8" w:rsidRPr="006C3F4D" w:rsidRDefault="006A59DA" w:rsidP="002F2A11">
      <w:pPr>
        <w:widowControl w:val="0"/>
        <w:autoSpaceDE w:val="0"/>
        <w:autoSpaceDN w:val="0"/>
        <w:adjustRightInd w:val="0"/>
        <w:jc w:val="both"/>
        <w:rPr>
          <w:rFonts w:asciiTheme="majorHAnsi" w:hAnsiTheme="majorHAnsi"/>
        </w:rPr>
      </w:pPr>
      <w:r w:rsidRPr="006C3F4D">
        <w:rPr>
          <w:rFonts w:asciiTheme="majorHAnsi" w:hAnsiTheme="majorHAnsi"/>
        </w:rPr>
        <w:t>CT BOS Sub CoCs are responsible for coordinating</w:t>
      </w:r>
      <w:r w:rsidR="007807C1" w:rsidRPr="006C3F4D">
        <w:rPr>
          <w:rFonts w:asciiTheme="majorHAnsi" w:hAnsiTheme="majorHAnsi"/>
        </w:rPr>
        <w:t xml:space="preserve"> with your local </w:t>
      </w:r>
      <w:r w:rsidR="000742EE" w:rsidRPr="006C3F4D">
        <w:rPr>
          <w:rFonts w:asciiTheme="majorHAnsi" w:hAnsiTheme="majorHAnsi"/>
        </w:rPr>
        <w:t xml:space="preserve">school district </w:t>
      </w:r>
      <w:r w:rsidR="00E20492" w:rsidRPr="006C3F4D">
        <w:rPr>
          <w:rFonts w:asciiTheme="majorHAnsi" w:hAnsiTheme="majorHAnsi"/>
        </w:rPr>
        <w:t>and Coordinated Access Network (CAN)</w:t>
      </w:r>
      <w:r w:rsidRPr="006C3F4D">
        <w:rPr>
          <w:rFonts w:asciiTheme="majorHAnsi" w:hAnsiTheme="majorHAnsi"/>
        </w:rPr>
        <w:t xml:space="preserve"> in the following ways:</w:t>
      </w:r>
    </w:p>
    <w:p w14:paraId="37FE1FA8" w14:textId="22A6D0AA" w:rsidR="00E20492" w:rsidRPr="006C3F4D" w:rsidRDefault="00E20492" w:rsidP="002F2A11">
      <w:pPr>
        <w:pStyle w:val="ListParagraph"/>
        <w:widowControl w:val="0"/>
        <w:numPr>
          <w:ilvl w:val="0"/>
          <w:numId w:val="24"/>
        </w:numPr>
        <w:tabs>
          <w:tab w:val="left" w:pos="360"/>
        </w:tabs>
        <w:autoSpaceDE w:val="0"/>
        <w:autoSpaceDN w:val="0"/>
        <w:adjustRightInd w:val="0"/>
        <w:ind w:left="360"/>
        <w:jc w:val="both"/>
        <w:rPr>
          <w:rFonts w:asciiTheme="majorHAnsi" w:hAnsiTheme="majorHAnsi"/>
          <w:sz w:val="24"/>
          <w:szCs w:val="24"/>
        </w:rPr>
      </w:pPr>
      <w:r w:rsidRPr="006C3F4D">
        <w:rPr>
          <w:rFonts w:asciiTheme="majorHAnsi" w:hAnsiTheme="majorHAnsi"/>
          <w:sz w:val="24"/>
          <w:szCs w:val="24"/>
        </w:rPr>
        <w:t>Helping to identify children and youth</w:t>
      </w:r>
      <w:r w:rsidR="00D57E8C">
        <w:rPr>
          <w:rFonts w:asciiTheme="majorHAnsi" w:hAnsiTheme="majorHAnsi"/>
          <w:sz w:val="24"/>
          <w:szCs w:val="24"/>
        </w:rPr>
        <w:t xml:space="preserve"> who are eligible for educational services</w:t>
      </w:r>
      <w:r w:rsidRPr="006C3F4D">
        <w:rPr>
          <w:rFonts w:asciiTheme="majorHAnsi" w:hAnsiTheme="majorHAnsi"/>
          <w:sz w:val="24"/>
          <w:szCs w:val="24"/>
        </w:rPr>
        <w:t>.  If a child or youth does not have a fixed, regular, adequate place to sleep at night</w:t>
      </w:r>
      <w:r w:rsidR="006A59DA" w:rsidRPr="006C3F4D">
        <w:rPr>
          <w:rFonts w:asciiTheme="majorHAnsi" w:hAnsiTheme="majorHAnsi"/>
          <w:sz w:val="24"/>
          <w:szCs w:val="24"/>
        </w:rPr>
        <w:t>,</w:t>
      </w:r>
      <w:r w:rsidRPr="006C3F4D">
        <w:rPr>
          <w:rFonts w:asciiTheme="majorHAnsi" w:hAnsiTheme="majorHAnsi"/>
          <w:sz w:val="24"/>
          <w:szCs w:val="24"/>
        </w:rPr>
        <w:t xml:space="preserve"> he or she is eligible. This includes those living in places not meant for human habitation, emergency shelters, transitional housing, motels/hotels, campgrounds, or in doubled-up situations.</w:t>
      </w:r>
    </w:p>
    <w:p w14:paraId="78BCFB79" w14:textId="0712902C" w:rsidR="00407481" w:rsidRPr="006C3F4D" w:rsidRDefault="00E20492" w:rsidP="002F2A11">
      <w:pPr>
        <w:pStyle w:val="ListParagraph"/>
        <w:widowControl w:val="0"/>
        <w:numPr>
          <w:ilvl w:val="0"/>
          <w:numId w:val="24"/>
        </w:numPr>
        <w:tabs>
          <w:tab w:val="left" w:pos="360"/>
        </w:tabs>
        <w:autoSpaceDE w:val="0"/>
        <w:autoSpaceDN w:val="0"/>
        <w:adjustRightInd w:val="0"/>
        <w:ind w:left="360"/>
        <w:jc w:val="both"/>
        <w:rPr>
          <w:rFonts w:asciiTheme="majorHAnsi" w:hAnsiTheme="majorHAnsi"/>
          <w:sz w:val="24"/>
          <w:szCs w:val="24"/>
        </w:rPr>
      </w:pPr>
      <w:r w:rsidRPr="006C3F4D">
        <w:rPr>
          <w:rFonts w:asciiTheme="majorHAnsi" w:hAnsiTheme="majorHAnsi"/>
          <w:sz w:val="24"/>
          <w:szCs w:val="24"/>
        </w:rPr>
        <w:t>H</w:t>
      </w:r>
      <w:r w:rsidR="00407481" w:rsidRPr="006C3F4D">
        <w:rPr>
          <w:rFonts w:asciiTheme="majorHAnsi" w:hAnsiTheme="majorHAnsi"/>
          <w:sz w:val="24"/>
          <w:szCs w:val="24"/>
        </w:rPr>
        <w:t xml:space="preserve">elping to ensure that all </w:t>
      </w:r>
      <w:r w:rsidRPr="006C3F4D">
        <w:rPr>
          <w:rFonts w:asciiTheme="majorHAnsi" w:hAnsiTheme="majorHAnsi"/>
          <w:sz w:val="24"/>
          <w:szCs w:val="24"/>
        </w:rPr>
        <w:t xml:space="preserve">families with </w:t>
      </w:r>
      <w:r w:rsidR="00407481" w:rsidRPr="006C3F4D">
        <w:rPr>
          <w:rFonts w:asciiTheme="majorHAnsi" w:hAnsiTheme="majorHAnsi"/>
          <w:sz w:val="24"/>
          <w:szCs w:val="24"/>
        </w:rPr>
        <w:t>children and youth who qualify in your area</w:t>
      </w:r>
      <w:r w:rsidRPr="006C3F4D">
        <w:rPr>
          <w:rFonts w:asciiTheme="majorHAnsi" w:hAnsiTheme="majorHAnsi"/>
          <w:sz w:val="24"/>
          <w:szCs w:val="24"/>
        </w:rPr>
        <w:t xml:space="preserve"> are informed about their educational rights and their eligibility for educational services and they receive those services.</w:t>
      </w:r>
    </w:p>
    <w:p w14:paraId="594DBD4B" w14:textId="77777777" w:rsidR="00A76656" w:rsidRPr="006C3F4D" w:rsidRDefault="00E20492" w:rsidP="002F2A11">
      <w:pPr>
        <w:pStyle w:val="ListParagraph"/>
        <w:widowControl w:val="0"/>
        <w:numPr>
          <w:ilvl w:val="0"/>
          <w:numId w:val="24"/>
        </w:numPr>
        <w:tabs>
          <w:tab w:val="left" w:pos="360"/>
        </w:tabs>
        <w:autoSpaceDE w:val="0"/>
        <w:autoSpaceDN w:val="0"/>
        <w:adjustRightInd w:val="0"/>
        <w:ind w:left="360"/>
        <w:jc w:val="both"/>
        <w:rPr>
          <w:rFonts w:asciiTheme="majorHAnsi" w:hAnsiTheme="majorHAnsi"/>
          <w:sz w:val="24"/>
          <w:szCs w:val="24"/>
        </w:rPr>
      </w:pPr>
      <w:r w:rsidRPr="006C3F4D">
        <w:rPr>
          <w:rFonts w:asciiTheme="majorHAnsi" w:hAnsiTheme="majorHAnsi"/>
          <w:sz w:val="24"/>
          <w:szCs w:val="24"/>
        </w:rPr>
        <w:t>A</w:t>
      </w:r>
      <w:r w:rsidR="009F2087" w:rsidRPr="006C3F4D">
        <w:rPr>
          <w:rFonts w:asciiTheme="majorHAnsi" w:hAnsiTheme="majorHAnsi"/>
          <w:sz w:val="24"/>
          <w:szCs w:val="24"/>
        </w:rPr>
        <w:t xml:space="preserve">ttending </w:t>
      </w:r>
      <w:r w:rsidRPr="006C3F4D">
        <w:rPr>
          <w:rFonts w:asciiTheme="majorHAnsi" w:hAnsiTheme="majorHAnsi"/>
          <w:sz w:val="24"/>
          <w:szCs w:val="24"/>
        </w:rPr>
        <w:t xml:space="preserve">relevant </w:t>
      </w:r>
      <w:r w:rsidR="009F2087" w:rsidRPr="006C3F4D">
        <w:rPr>
          <w:rFonts w:asciiTheme="majorHAnsi" w:hAnsiTheme="majorHAnsi"/>
          <w:sz w:val="24"/>
          <w:szCs w:val="24"/>
        </w:rPr>
        <w:t xml:space="preserve">meetings and planning events </w:t>
      </w:r>
      <w:r w:rsidRPr="006C3F4D">
        <w:rPr>
          <w:rFonts w:asciiTheme="majorHAnsi" w:hAnsiTheme="majorHAnsi"/>
          <w:sz w:val="24"/>
          <w:szCs w:val="24"/>
        </w:rPr>
        <w:t xml:space="preserve">held by your local school district. </w:t>
      </w:r>
    </w:p>
    <w:p w14:paraId="34C8A4B2" w14:textId="5512E38B" w:rsidR="00A76656" w:rsidRPr="006C3F4D" w:rsidRDefault="00A76656" w:rsidP="002F2A11">
      <w:pPr>
        <w:pStyle w:val="ListParagraph"/>
        <w:widowControl w:val="0"/>
        <w:numPr>
          <w:ilvl w:val="0"/>
          <w:numId w:val="24"/>
        </w:numPr>
        <w:tabs>
          <w:tab w:val="left" w:pos="360"/>
        </w:tabs>
        <w:autoSpaceDE w:val="0"/>
        <w:autoSpaceDN w:val="0"/>
        <w:adjustRightInd w:val="0"/>
        <w:ind w:left="360"/>
        <w:jc w:val="both"/>
        <w:rPr>
          <w:rFonts w:asciiTheme="majorHAnsi" w:hAnsiTheme="majorHAnsi"/>
          <w:sz w:val="24"/>
          <w:szCs w:val="24"/>
        </w:rPr>
      </w:pPr>
      <w:r w:rsidRPr="006C3F4D">
        <w:rPr>
          <w:rFonts w:asciiTheme="majorHAnsi" w:hAnsiTheme="majorHAnsi"/>
          <w:sz w:val="24"/>
          <w:szCs w:val="24"/>
        </w:rPr>
        <w:t xml:space="preserve">Ensuring that the local school districts homeless liaisons are aware of 211 and CAN processes for connecting homeless families and youth to ESG &amp; CoC resources and helping to resolve any issues that might arise in linking eligible households to those </w:t>
      </w:r>
      <w:r w:rsidR="00D57E8C">
        <w:rPr>
          <w:rFonts w:asciiTheme="majorHAnsi" w:hAnsiTheme="majorHAnsi"/>
          <w:sz w:val="24"/>
          <w:szCs w:val="24"/>
        </w:rPr>
        <w:t>resources.</w:t>
      </w:r>
    </w:p>
    <w:p w14:paraId="4D5DBB4E" w14:textId="672F7456" w:rsidR="000742EE" w:rsidRPr="006C3F4D" w:rsidRDefault="001E47CC" w:rsidP="002F2A11">
      <w:pPr>
        <w:pStyle w:val="ListParagraph"/>
        <w:widowControl w:val="0"/>
        <w:numPr>
          <w:ilvl w:val="0"/>
          <w:numId w:val="24"/>
        </w:numPr>
        <w:tabs>
          <w:tab w:val="left" w:pos="360"/>
        </w:tabs>
        <w:autoSpaceDE w:val="0"/>
        <w:autoSpaceDN w:val="0"/>
        <w:adjustRightInd w:val="0"/>
        <w:ind w:left="360"/>
        <w:jc w:val="both"/>
        <w:rPr>
          <w:rFonts w:asciiTheme="majorHAnsi" w:hAnsiTheme="majorHAnsi"/>
          <w:sz w:val="24"/>
          <w:szCs w:val="24"/>
        </w:rPr>
      </w:pPr>
      <w:r w:rsidRPr="006C3F4D">
        <w:rPr>
          <w:rFonts w:asciiTheme="majorHAnsi" w:hAnsiTheme="majorHAnsi"/>
          <w:sz w:val="24"/>
          <w:szCs w:val="24"/>
        </w:rPr>
        <w:t xml:space="preserve">Helping to ensure that when </w:t>
      </w:r>
      <w:r w:rsidR="00F83DD1" w:rsidRPr="006C3F4D">
        <w:rPr>
          <w:rFonts w:asciiTheme="majorHAnsi" w:hAnsiTheme="majorHAnsi"/>
          <w:sz w:val="24"/>
          <w:szCs w:val="24"/>
        </w:rPr>
        <w:t>placing familie</w:t>
      </w:r>
      <w:r w:rsidRPr="006C3F4D">
        <w:rPr>
          <w:rFonts w:asciiTheme="majorHAnsi" w:hAnsiTheme="majorHAnsi"/>
          <w:sz w:val="24"/>
          <w:szCs w:val="24"/>
        </w:rPr>
        <w:t>s in emergency or transitional housing</w:t>
      </w:r>
      <w:r w:rsidR="00F83DD1" w:rsidRPr="006C3F4D">
        <w:rPr>
          <w:rFonts w:asciiTheme="majorHAnsi" w:hAnsiTheme="majorHAnsi"/>
          <w:sz w:val="24"/>
          <w:szCs w:val="24"/>
        </w:rPr>
        <w:t xml:space="preserve">, </w:t>
      </w:r>
      <w:r w:rsidRPr="006C3F4D">
        <w:rPr>
          <w:rFonts w:asciiTheme="majorHAnsi" w:hAnsiTheme="majorHAnsi"/>
          <w:sz w:val="24"/>
          <w:szCs w:val="24"/>
        </w:rPr>
        <w:t xml:space="preserve">consideration is given to the </w:t>
      </w:r>
      <w:r w:rsidR="00F83DD1" w:rsidRPr="006C3F4D">
        <w:rPr>
          <w:rFonts w:asciiTheme="majorHAnsi" w:hAnsiTheme="majorHAnsi"/>
          <w:sz w:val="24"/>
          <w:szCs w:val="24"/>
        </w:rPr>
        <w:t>educational needs of children, including placing children as close as possible</w:t>
      </w:r>
      <w:r w:rsidRPr="006C3F4D">
        <w:rPr>
          <w:rFonts w:asciiTheme="majorHAnsi" w:hAnsiTheme="majorHAnsi"/>
          <w:sz w:val="24"/>
          <w:szCs w:val="24"/>
        </w:rPr>
        <w:t xml:space="preserve"> </w:t>
      </w:r>
      <w:r w:rsidR="00F83DD1" w:rsidRPr="006C3F4D">
        <w:rPr>
          <w:rFonts w:asciiTheme="majorHAnsi" w:hAnsiTheme="majorHAnsi"/>
          <w:sz w:val="24"/>
          <w:szCs w:val="24"/>
        </w:rPr>
        <w:t>to schools of origin and early childhood care and education programs.</w:t>
      </w:r>
    </w:p>
    <w:p w14:paraId="00C4CE59" w14:textId="2D007E13" w:rsidR="000E73A8" w:rsidRPr="006C3F4D" w:rsidRDefault="000E73A8" w:rsidP="002F2A11">
      <w:pPr>
        <w:widowControl w:val="0"/>
        <w:shd w:val="clear" w:color="auto" w:fill="C2D69B" w:themeFill="accent3" w:themeFillTint="99"/>
        <w:autoSpaceDE w:val="0"/>
        <w:autoSpaceDN w:val="0"/>
        <w:adjustRightInd w:val="0"/>
        <w:jc w:val="both"/>
        <w:rPr>
          <w:rFonts w:asciiTheme="majorHAnsi" w:hAnsiTheme="majorHAnsi"/>
          <w:b/>
        </w:rPr>
      </w:pPr>
      <w:r w:rsidRPr="006C3F4D">
        <w:rPr>
          <w:rFonts w:asciiTheme="majorHAnsi" w:hAnsiTheme="majorHAnsi"/>
          <w:b/>
        </w:rPr>
        <w:t>Responsibilities of Recipients/Sub-recipients</w:t>
      </w:r>
      <w:r w:rsidR="00D57E8C">
        <w:rPr>
          <w:rFonts w:asciiTheme="majorHAnsi" w:hAnsiTheme="majorHAnsi"/>
          <w:b/>
        </w:rPr>
        <w:t xml:space="preserve"> – Sample Policy</w:t>
      </w:r>
    </w:p>
    <w:p w14:paraId="1A990CCE" w14:textId="77777777" w:rsidR="00F40E90" w:rsidRPr="006C3F4D" w:rsidRDefault="00F40E90" w:rsidP="002F2A11">
      <w:pPr>
        <w:widowControl w:val="0"/>
        <w:autoSpaceDE w:val="0"/>
        <w:autoSpaceDN w:val="0"/>
        <w:adjustRightInd w:val="0"/>
        <w:jc w:val="both"/>
        <w:rPr>
          <w:rFonts w:asciiTheme="majorHAnsi" w:hAnsiTheme="majorHAnsi"/>
        </w:rPr>
      </w:pPr>
    </w:p>
    <w:p w14:paraId="7A55EF82" w14:textId="61C18EF9" w:rsidR="000E73A8" w:rsidRPr="006C3F4D" w:rsidRDefault="006A59DA" w:rsidP="002F2A11">
      <w:pPr>
        <w:widowControl w:val="0"/>
        <w:autoSpaceDE w:val="0"/>
        <w:autoSpaceDN w:val="0"/>
        <w:adjustRightInd w:val="0"/>
        <w:jc w:val="both"/>
        <w:rPr>
          <w:rFonts w:asciiTheme="majorHAnsi" w:hAnsiTheme="majorHAnsi"/>
        </w:rPr>
      </w:pPr>
      <w:r w:rsidRPr="006C3F4D">
        <w:rPr>
          <w:rFonts w:asciiTheme="majorHAnsi" w:hAnsiTheme="majorHAnsi"/>
        </w:rPr>
        <w:t xml:space="preserve">Recipients and </w:t>
      </w:r>
      <w:r w:rsidR="00D57E8C">
        <w:rPr>
          <w:rFonts w:asciiTheme="majorHAnsi" w:hAnsiTheme="majorHAnsi"/>
        </w:rPr>
        <w:t>s</w:t>
      </w:r>
      <w:r w:rsidRPr="006C3F4D">
        <w:rPr>
          <w:rFonts w:asciiTheme="majorHAnsi" w:hAnsiTheme="majorHAnsi"/>
        </w:rPr>
        <w:t xml:space="preserve">ub-recipients of </w:t>
      </w:r>
      <w:r w:rsidR="0056507F" w:rsidRPr="006C3F4D">
        <w:rPr>
          <w:rFonts w:asciiTheme="majorHAnsi" w:hAnsiTheme="majorHAnsi"/>
        </w:rPr>
        <w:t>C</w:t>
      </w:r>
      <w:r w:rsidRPr="006C3F4D">
        <w:rPr>
          <w:rFonts w:asciiTheme="majorHAnsi" w:hAnsiTheme="majorHAnsi"/>
        </w:rPr>
        <w:t>oC and ESG funds</w:t>
      </w:r>
      <w:r w:rsidR="00A76656" w:rsidRPr="006C3F4D">
        <w:rPr>
          <w:rFonts w:asciiTheme="majorHAnsi" w:hAnsiTheme="majorHAnsi"/>
        </w:rPr>
        <w:t xml:space="preserve"> serving families with children and/or </w:t>
      </w:r>
      <w:r w:rsidR="00A76656" w:rsidRPr="006C3F4D">
        <w:rPr>
          <w:rFonts w:asciiTheme="majorHAnsi" w:hAnsiTheme="majorHAnsi"/>
        </w:rPr>
        <w:lastRenderedPageBreak/>
        <w:t>youth 18-24</w:t>
      </w:r>
      <w:r w:rsidR="00D57E8C">
        <w:rPr>
          <w:rFonts w:asciiTheme="majorHAnsi" w:hAnsiTheme="majorHAnsi"/>
        </w:rPr>
        <w:t xml:space="preserve"> are responsible for the things outlined in the sample policy below, which</w:t>
      </w:r>
      <w:r w:rsidR="007F6D96" w:rsidRPr="006C3F4D">
        <w:rPr>
          <w:rFonts w:asciiTheme="majorHAnsi" w:hAnsiTheme="majorHAnsi"/>
        </w:rPr>
        <w:t xml:space="preserve"> </w:t>
      </w:r>
      <w:r w:rsidR="00D57E8C">
        <w:rPr>
          <w:rFonts w:asciiTheme="majorHAnsi" w:hAnsiTheme="majorHAnsi"/>
        </w:rPr>
        <w:t xml:space="preserve">is </w:t>
      </w:r>
      <w:r w:rsidR="007F6D96" w:rsidRPr="006C3F4D">
        <w:rPr>
          <w:rFonts w:asciiTheme="majorHAnsi" w:hAnsiTheme="majorHAnsi"/>
        </w:rPr>
        <w:t xml:space="preserve">intended to </w:t>
      </w:r>
      <w:r w:rsidR="00FC781A">
        <w:rPr>
          <w:rFonts w:asciiTheme="majorHAnsi" w:hAnsiTheme="majorHAnsi"/>
        </w:rPr>
        <w:t>providers</w:t>
      </w:r>
      <w:r w:rsidR="00D57E8C">
        <w:rPr>
          <w:rFonts w:asciiTheme="majorHAnsi" w:hAnsiTheme="majorHAnsi"/>
        </w:rPr>
        <w:t xml:space="preserve"> </w:t>
      </w:r>
      <w:r w:rsidR="007F6D96" w:rsidRPr="006C3F4D">
        <w:rPr>
          <w:rFonts w:asciiTheme="majorHAnsi" w:hAnsiTheme="majorHAnsi"/>
        </w:rPr>
        <w:t>to comply with requirements es</w:t>
      </w:r>
      <w:r w:rsidR="00FC781A">
        <w:rPr>
          <w:rFonts w:asciiTheme="majorHAnsi" w:hAnsiTheme="majorHAnsi"/>
        </w:rPr>
        <w:t xml:space="preserve">tablished under federal law, </w:t>
      </w:r>
      <w:r w:rsidR="007F6D96" w:rsidRPr="006C3F4D">
        <w:rPr>
          <w:rFonts w:asciiTheme="majorHAnsi" w:hAnsiTheme="majorHAnsi"/>
        </w:rPr>
        <w:t xml:space="preserve">by HUD through the annual </w:t>
      </w:r>
      <w:r w:rsidR="00E56D44" w:rsidRPr="006C3F4D">
        <w:rPr>
          <w:rFonts w:asciiTheme="majorHAnsi" w:hAnsiTheme="majorHAnsi"/>
        </w:rPr>
        <w:t xml:space="preserve">CoC </w:t>
      </w:r>
      <w:r w:rsidR="007F6D96" w:rsidRPr="006C3F4D">
        <w:rPr>
          <w:rFonts w:asciiTheme="majorHAnsi" w:hAnsiTheme="majorHAnsi"/>
        </w:rPr>
        <w:t>project application</w:t>
      </w:r>
      <w:r w:rsidR="00FC781A">
        <w:rPr>
          <w:rFonts w:asciiTheme="majorHAnsi" w:hAnsiTheme="majorHAnsi"/>
        </w:rPr>
        <w:t>, and by CT BOS</w:t>
      </w:r>
      <w:r w:rsidR="007F6D96" w:rsidRPr="006C3F4D">
        <w:rPr>
          <w:rFonts w:asciiTheme="majorHAnsi" w:hAnsiTheme="majorHAnsi"/>
        </w:rPr>
        <w:t>.</w:t>
      </w:r>
      <w:r w:rsidR="006F0057" w:rsidRPr="006C3F4D">
        <w:rPr>
          <w:rFonts w:asciiTheme="majorHAnsi" w:hAnsiTheme="majorHAnsi"/>
        </w:rPr>
        <w:t xml:space="preserve">  All projects receiving CoC funds </w:t>
      </w:r>
      <w:r w:rsidR="00CE2743">
        <w:rPr>
          <w:rFonts w:asciiTheme="majorHAnsi" w:hAnsiTheme="majorHAnsi"/>
        </w:rPr>
        <w:t xml:space="preserve">that are serving families with children and/or youth 18-24 </w:t>
      </w:r>
      <w:r w:rsidR="006F0057" w:rsidRPr="006C3F4D">
        <w:rPr>
          <w:rFonts w:asciiTheme="majorHAnsi" w:hAnsiTheme="majorHAnsi"/>
        </w:rPr>
        <w:t>are required to have similar policies.  Projects may opt to adapt th</w:t>
      </w:r>
      <w:r w:rsidR="00CE2743">
        <w:rPr>
          <w:rFonts w:asciiTheme="majorHAnsi" w:hAnsiTheme="majorHAnsi"/>
        </w:rPr>
        <w:t>is</w:t>
      </w:r>
      <w:r w:rsidR="006F0057" w:rsidRPr="006C3F4D">
        <w:rPr>
          <w:rFonts w:asciiTheme="majorHAnsi" w:hAnsiTheme="majorHAnsi"/>
        </w:rPr>
        <w:t xml:space="preserve"> sample policy or to adopt a different policy that fulfills the requirements.</w:t>
      </w:r>
    </w:p>
    <w:p w14:paraId="3E24B8F3" w14:textId="77777777" w:rsidR="006F0057" w:rsidRPr="006C3F4D" w:rsidRDefault="006F0057" w:rsidP="002F2A11">
      <w:pPr>
        <w:widowControl w:val="0"/>
        <w:autoSpaceDE w:val="0"/>
        <w:autoSpaceDN w:val="0"/>
        <w:adjustRightInd w:val="0"/>
        <w:jc w:val="both"/>
        <w:rPr>
          <w:rFonts w:asciiTheme="majorHAnsi" w:hAnsiTheme="majorHAnsi"/>
        </w:rPr>
      </w:pPr>
    </w:p>
    <w:p w14:paraId="6E167E28" w14:textId="4E91FC21" w:rsidR="006B5733" w:rsidRPr="006C3F4D" w:rsidRDefault="006B5733" w:rsidP="002F2A11">
      <w:pPr>
        <w:widowControl w:val="0"/>
        <w:autoSpaceDE w:val="0"/>
        <w:autoSpaceDN w:val="0"/>
        <w:adjustRightInd w:val="0"/>
        <w:jc w:val="both"/>
        <w:rPr>
          <w:rFonts w:asciiTheme="majorHAnsi" w:hAnsiTheme="majorHAnsi"/>
          <w:b/>
          <w:u w:val="single"/>
        </w:rPr>
      </w:pPr>
      <w:r w:rsidRPr="006C3F4D">
        <w:rPr>
          <w:rFonts w:asciiTheme="majorHAnsi" w:hAnsiTheme="majorHAnsi"/>
          <w:b/>
          <w:u w:val="single"/>
        </w:rPr>
        <w:t xml:space="preserve">Purpose:  </w:t>
      </w:r>
    </w:p>
    <w:p w14:paraId="2EE98782" w14:textId="51C88D98" w:rsidR="006B5733" w:rsidRPr="006C3F4D" w:rsidRDefault="006B5733" w:rsidP="002F2A11">
      <w:pPr>
        <w:widowControl w:val="0"/>
        <w:autoSpaceDE w:val="0"/>
        <w:autoSpaceDN w:val="0"/>
        <w:adjustRightInd w:val="0"/>
        <w:jc w:val="both"/>
        <w:rPr>
          <w:rFonts w:asciiTheme="majorHAnsi" w:hAnsiTheme="majorHAnsi"/>
        </w:rPr>
      </w:pPr>
      <w:r w:rsidRPr="006C3F4D">
        <w:rPr>
          <w:rFonts w:asciiTheme="majorHAnsi" w:hAnsiTheme="majorHAnsi"/>
        </w:rPr>
        <w:t xml:space="preserve">To ensure that participants in </w:t>
      </w:r>
      <w:r w:rsidR="006F0057" w:rsidRPr="006C3F4D">
        <w:rPr>
          <w:rFonts w:asciiTheme="majorHAnsi" w:hAnsiTheme="majorHAnsi"/>
        </w:rPr>
        <w:t>(INSERT CoC PROJECT NAME)</w:t>
      </w:r>
      <w:r w:rsidRPr="006C3F4D">
        <w:rPr>
          <w:rFonts w:asciiTheme="majorHAnsi" w:hAnsiTheme="majorHAnsi"/>
        </w:rPr>
        <w:t xml:space="preserve"> are helped to understand their educational rights </w:t>
      </w:r>
      <w:r w:rsidR="00176E3F" w:rsidRPr="006C3F4D">
        <w:rPr>
          <w:rFonts w:asciiTheme="majorHAnsi" w:hAnsiTheme="majorHAnsi"/>
        </w:rPr>
        <w:t xml:space="preserve">established under Subtitle VII-B of the McKinney-Vento Homeless Assistance Act, reauthorized by Title X, Part C of the No Child Left Behind Act.  To ensure that </w:t>
      </w:r>
      <w:r w:rsidRPr="006C3F4D">
        <w:rPr>
          <w:rFonts w:asciiTheme="majorHAnsi" w:hAnsiTheme="majorHAnsi"/>
        </w:rPr>
        <w:t>that children and youth are</w:t>
      </w:r>
      <w:r w:rsidR="00A240C6" w:rsidRPr="006C3F4D">
        <w:rPr>
          <w:rFonts w:asciiTheme="majorHAnsi" w:hAnsiTheme="majorHAnsi"/>
        </w:rPr>
        <w:t xml:space="preserve"> immediately enrolled in school, as required by </w:t>
      </w:r>
      <w:r w:rsidR="00176E3F" w:rsidRPr="006C3F4D">
        <w:rPr>
          <w:rFonts w:asciiTheme="majorHAnsi" w:hAnsiTheme="majorHAnsi"/>
        </w:rPr>
        <w:t xml:space="preserve">federal and </w:t>
      </w:r>
      <w:r w:rsidR="00A240C6" w:rsidRPr="006C3F4D">
        <w:rPr>
          <w:rFonts w:asciiTheme="majorHAnsi" w:hAnsiTheme="majorHAnsi"/>
        </w:rPr>
        <w:t>State law</w:t>
      </w:r>
      <w:r w:rsidR="00DB0AC6" w:rsidRPr="006C3F4D">
        <w:rPr>
          <w:rFonts w:asciiTheme="majorHAnsi" w:hAnsiTheme="majorHAnsi"/>
        </w:rPr>
        <w:t xml:space="preserve">, </w:t>
      </w:r>
      <w:r w:rsidRPr="006C3F4D">
        <w:rPr>
          <w:rFonts w:asciiTheme="majorHAnsi" w:hAnsiTheme="majorHAnsi"/>
        </w:rPr>
        <w:t>&amp;</w:t>
      </w:r>
      <w:r w:rsidR="00176E3F" w:rsidRPr="006C3F4D">
        <w:rPr>
          <w:rFonts w:asciiTheme="majorHAnsi" w:hAnsiTheme="majorHAnsi"/>
        </w:rPr>
        <w:t xml:space="preserve"> to ensure that they are</w:t>
      </w:r>
      <w:r w:rsidRPr="006C3F4D">
        <w:rPr>
          <w:rFonts w:asciiTheme="majorHAnsi" w:hAnsiTheme="majorHAnsi"/>
        </w:rPr>
        <w:t xml:space="preserve"> connected to educational services to help them succeed in school</w:t>
      </w:r>
      <w:r w:rsidR="006F0057" w:rsidRPr="006C3F4D">
        <w:rPr>
          <w:rFonts w:asciiTheme="majorHAnsi" w:hAnsiTheme="majorHAnsi"/>
        </w:rPr>
        <w:t>.</w:t>
      </w:r>
    </w:p>
    <w:p w14:paraId="6FF2BEE3" w14:textId="77777777" w:rsidR="006B5733" w:rsidRPr="006C3F4D" w:rsidRDefault="006B5733" w:rsidP="002F2A11">
      <w:pPr>
        <w:widowControl w:val="0"/>
        <w:autoSpaceDE w:val="0"/>
        <w:autoSpaceDN w:val="0"/>
        <w:adjustRightInd w:val="0"/>
        <w:jc w:val="both"/>
        <w:rPr>
          <w:rFonts w:asciiTheme="majorHAnsi" w:hAnsiTheme="majorHAnsi"/>
        </w:rPr>
      </w:pPr>
    </w:p>
    <w:p w14:paraId="51826CF5" w14:textId="139ACD38" w:rsidR="006B5733" w:rsidRPr="006C3F4D" w:rsidRDefault="006B5733" w:rsidP="002F2A11">
      <w:pPr>
        <w:widowControl w:val="0"/>
        <w:autoSpaceDE w:val="0"/>
        <w:autoSpaceDN w:val="0"/>
        <w:adjustRightInd w:val="0"/>
        <w:jc w:val="both"/>
        <w:rPr>
          <w:rFonts w:asciiTheme="majorHAnsi" w:hAnsiTheme="majorHAnsi"/>
          <w:b/>
          <w:u w:val="single"/>
        </w:rPr>
      </w:pPr>
      <w:r w:rsidRPr="006C3F4D">
        <w:rPr>
          <w:rFonts w:asciiTheme="majorHAnsi" w:hAnsiTheme="majorHAnsi"/>
          <w:b/>
          <w:u w:val="single"/>
        </w:rPr>
        <w:t>Policy:</w:t>
      </w:r>
    </w:p>
    <w:p w14:paraId="31B529D9" w14:textId="77777777" w:rsidR="006F0057" w:rsidRPr="006C3F4D" w:rsidRDefault="006F0057" w:rsidP="002F2A11">
      <w:pPr>
        <w:widowControl w:val="0"/>
        <w:autoSpaceDE w:val="0"/>
        <w:autoSpaceDN w:val="0"/>
        <w:adjustRightInd w:val="0"/>
        <w:jc w:val="both"/>
        <w:rPr>
          <w:rFonts w:asciiTheme="majorHAnsi" w:hAnsiTheme="majorHAnsi"/>
        </w:rPr>
      </w:pPr>
    </w:p>
    <w:p w14:paraId="443D910E" w14:textId="274A7269" w:rsidR="00F507FC" w:rsidRPr="006C3F4D" w:rsidRDefault="00F507FC" w:rsidP="002F2A11">
      <w:pPr>
        <w:pStyle w:val="ListParagraph"/>
        <w:widowControl w:val="0"/>
        <w:numPr>
          <w:ilvl w:val="0"/>
          <w:numId w:val="28"/>
        </w:numPr>
        <w:tabs>
          <w:tab w:val="left" w:pos="360"/>
        </w:tabs>
        <w:autoSpaceDE w:val="0"/>
        <w:autoSpaceDN w:val="0"/>
        <w:adjustRightInd w:val="0"/>
        <w:ind w:left="360"/>
        <w:jc w:val="both"/>
        <w:rPr>
          <w:rFonts w:asciiTheme="majorHAnsi" w:hAnsiTheme="majorHAnsi"/>
          <w:sz w:val="24"/>
          <w:szCs w:val="24"/>
        </w:rPr>
      </w:pPr>
      <w:r w:rsidRPr="006C3F4D">
        <w:rPr>
          <w:rFonts w:asciiTheme="majorHAnsi" w:hAnsiTheme="majorHAnsi"/>
          <w:sz w:val="24"/>
          <w:szCs w:val="24"/>
        </w:rPr>
        <w:t xml:space="preserve">All housing, whether temporary or permanent, provided by the </w:t>
      </w:r>
      <w:r w:rsidR="006C3F4D" w:rsidRPr="006C3F4D">
        <w:rPr>
          <w:rFonts w:asciiTheme="majorHAnsi" w:hAnsiTheme="majorHAnsi"/>
          <w:sz w:val="24"/>
          <w:szCs w:val="24"/>
        </w:rPr>
        <w:t xml:space="preserve">CoC </w:t>
      </w:r>
      <w:r w:rsidRPr="006C3F4D">
        <w:rPr>
          <w:rFonts w:asciiTheme="majorHAnsi" w:hAnsiTheme="majorHAnsi"/>
          <w:sz w:val="24"/>
          <w:szCs w:val="24"/>
        </w:rPr>
        <w:t>project shall be located in neighborhoods that are accessible to community resources and services, including schools, libraries, and other educational services.</w:t>
      </w:r>
    </w:p>
    <w:p w14:paraId="1C45FE68" w14:textId="77777777" w:rsidR="00F507FC" w:rsidRPr="006C3F4D" w:rsidRDefault="00F507FC" w:rsidP="002F2A11">
      <w:pPr>
        <w:pStyle w:val="ListParagraph"/>
        <w:widowControl w:val="0"/>
        <w:tabs>
          <w:tab w:val="left" w:pos="360"/>
        </w:tabs>
        <w:autoSpaceDE w:val="0"/>
        <w:autoSpaceDN w:val="0"/>
        <w:adjustRightInd w:val="0"/>
        <w:ind w:left="360"/>
        <w:jc w:val="both"/>
        <w:rPr>
          <w:rFonts w:asciiTheme="majorHAnsi" w:hAnsiTheme="majorHAnsi"/>
          <w:sz w:val="24"/>
          <w:szCs w:val="24"/>
        </w:rPr>
      </w:pPr>
    </w:p>
    <w:p w14:paraId="23888F20" w14:textId="3088AC25" w:rsidR="00DB0AC6" w:rsidRPr="006C3F4D" w:rsidRDefault="00DB0AC6" w:rsidP="002F2A11">
      <w:pPr>
        <w:pStyle w:val="ListParagraph"/>
        <w:widowControl w:val="0"/>
        <w:numPr>
          <w:ilvl w:val="0"/>
          <w:numId w:val="28"/>
        </w:numPr>
        <w:tabs>
          <w:tab w:val="left" w:pos="360"/>
        </w:tabs>
        <w:autoSpaceDE w:val="0"/>
        <w:autoSpaceDN w:val="0"/>
        <w:adjustRightInd w:val="0"/>
        <w:ind w:left="360"/>
        <w:jc w:val="both"/>
        <w:rPr>
          <w:rFonts w:asciiTheme="majorHAnsi" w:hAnsiTheme="majorHAnsi"/>
          <w:sz w:val="24"/>
          <w:szCs w:val="24"/>
        </w:rPr>
      </w:pPr>
      <w:r w:rsidRPr="006C3F4D">
        <w:rPr>
          <w:rFonts w:asciiTheme="majorHAnsi" w:hAnsiTheme="majorHAnsi"/>
          <w:sz w:val="24"/>
          <w:szCs w:val="24"/>
        </w:rPr>
        <w:t xml:space="preserve">The Program Director and/or his/her designee </w:t>
      </w:r>
      <w:r w:rsidR="00A240C6" w:rsidRPr="006C3F4D">
        <w:rPr>
          <w:rFonts w:asciiTheme="majorHAnsi" w:hAnsiTheme="majorHAnsi"/>
          <w:sz w:val="24"/>
          <w:szCs w:val="24"/>
        </w:rPr>
        <w:t>is responsible for</w:t>
      </w:r>
      <w:r w:rsidRPr="006C3F4D">
        <w:rPr>
          <w:rFonts w:asciiTheme="majorHAnsi" w:hAnsiTheme="majorHAnsi"/>
          <w:sz w:val="24"/>
          <w:szCs w:val="24"/>
        </w:rPr>
        <w:t>:</w:t>
      </w:r>
      <w:r w:rsidR="00A240C6" w:rsidRPr="006C3F4D">
        <w:rPr>
          <w:rFonts w:asciiTheme="majorHAnsi" w:hAnsiTheme="majorHAnsi"/>
          <w:sz w:val="24"/>
          <w:szCs w:val="24"/>
        </w:rPr>
        <w:t xml:space="preserve"> </w:t>
      </w:r>
    </w:p>
    <w:p w14:paraId="082D9E85" w14:textId="5FFC9E99" w:rsidR="00AF3AD5" w:rsidRPr="006C3F4D" w:rsidRDefault="006C3F4D" w:rsidP="002F2A11">
      <w:pPr>
        <w:pStyle w:val="ListParagraph"/>
        <w:widowControl w:val="0"/>
        <w:numPr>
          <w:ilvl w:val="1"/>
          <w:numId w:val="28"/>
        </w:numPr>
        <w:tabs>
          <w:tab w:val="left" w:pos="360"/>
        </w:tabs>
        <w:autoSpaceDE w:val="0"/>
        <w:autoSpaceDN w:val="0"/>
        <w:adjustRightInd w:val="0"/>
        <w:ind w:left="720"/>
        <w:jc w:val="both"/>
        <w:rPr>
          <w:rFonts w:asciiTheme="majorHAnsi" w:hAnsiTheme="majorHAnsi"/>
          <w:sz w:val="24"/>
          <w:szCs w:val="24"/>
        </w:rPr>
      </w:pPr>
      <w:r w:rsidRPr="006C3F4D">
        <w:rPr>
          <w:rFonts w:asciiTheme="majorHAnsi" w:hAnsiTheme="majorHAnsi"/>
          <w:sz w:val="24"/>
          <w:szCs w:val="24"/>
        </w:rPr>
        <w:t>Ensuring that all</w:t>
      </w:r>
      <w:r w:rsidR="00AF3AD5" w:rsidRPr="006C3F4D">
        <w:rPr>
          <w:rFonts w:asciiTheme="majorHAnsi" w:hAnsiTheme="majorHAnsi"/>
          <w:sz w:val="24"/>
          <w:szCs w:val="24"/>
        </w:rPr>
        <w:t xml:space="preserve"> families with children and youth participating in this project </w:t>
      </w:r>
      <w:r w:rsidRPr="006C3F4D">
        <w:rPr>
          <w:rFonts w:asciiTheme="majorHAnsi" w:hAnsiTheme="majorHAnsi"/>
          <w:sz w:val="24"/>
          <w:szCs w:val="24"/>
        </w:rPr>
        <w:t>are</w:t>
      </w:r>
      <w:r w:rsidR="00AF3AD5" w:rsidRPr="006C3F4D">
        <w:rPr>
          <w:rFonts w:asciiTheme="majorHAnsi" w:hAnsiTheme="majorHAnsi"/>
          <w:sz w:val="24"/>
          <w:szCs w:val="24"/>
        </w:rPr>
        <w:t xml:space="preserve"> informed about their educational rights and their eligibility for educational services at intake</w:t>
      </w:r>
      <w:r w:rsidRPr="006C3F4D">
        <w:rPr>
          <w:rFonts w:asciiTheme="majorHAnsi" w:hAnsiTheme="majorHAnsi"/>
          <w:sz w:val="24"/>
          <w:szCs w:val="24"/>
        </w:rPr>
        <w:t xml:space="preserve"> and as necessary thereafter</w:t>
      </w:r>
      <w:r w:rsidR="00AF3AD5" w:rsidRPr="006C3F4D">
        <w:rPr>
          <w:rFonts w:asciiTheme="majorHAnsi" w:hAnsiTheme="majorHAnsi"/>
          <w:sz w:val="24"/>
          <w:szCs w:val="24"/>
        </w:rPr>
        <w:t>.</w:t>
      </w:r>
    </w:p>
    <w:p w14:paraId="783D9BA3" w14:textId="08CC4114" w:rsidR="00AF3AD5" w:rsidRPr="006C3F4D" w:rsidRDefault="00DB0AC6" w:rsidP="002F2A11">
      <w:pPr>
        <w:pStyle w:val="ListParagraph"/>
        <w:widowControl w:val="0"/>
        <w:numPr>
          <w:ilvl w:val="1"/>
          <w:numId w:val="28"/>
        </w:numPr>
        <w:tabs>
          <w:tab w:val="left" w:pos="360"/>
        </w:tabs>
        <w:autoSpaceDE w:val="0"/>
        <w:autoSpaceDN w:val="0"/>
        <w:adjustRightInd w:val="0"/>
        <w:ind w:left="720"/>
        <w:jc w:val="both"/>
        <w:rPr>
          <w:rFonts w:asciiTheme="majorHAnsi" w:hAnsiTheme="majorHAnsi"/>
          <w:sz w:val="24"/>
          <w:szCs w:val="24"/>
        </w:rPr>
      </w:pPr>
      <w:r w:rsidRPr="006C3F4D">
        <w:rPr>
          <w:rFonts w:asciiTheme="majorHAnsi" w:hAnsiTheme="majorHAnsi"/>
          <w:sz w:val="24"/>
          <w:szCs w:val="24"/>
        </w:rPr>
        <w:t>E</w:t>
      </w:r>
      <w:r w:rsidR="00A240C6" w:rsidRPr="006C3F4D">
        <w:rPr>
          <w:rFonts w:asciiTheme="majorHAnsi" w:hAnsiTheme="majorHAnsi"/>
          <w:sz w:val="24"/>
          <w:szCs w:val="24"/>
        </w:rPr>
        <w:t xml:space="preserve">nsuring </w:t>
      </w:r>
      <w:r w:rsidR="006F0057" w:rsidRPr="006C3F4D">
        <w:rPr>
          <w:rFonts w:asciiTheme="majorHAnsi" w:hAnsiTheme="majorHAnsi"/>
          <w:sz w:val="24"/>
          <w:szCs w:val="24"/>
        </w:rPr>
        <w:t xml:space="preserve">that no matter where they live, how long they have lived there, or how long they plan to stay, all </w:t>
      </w:r>
      <w:r w:rsidR="00A240C6" w:rsidRPr="006C3F4D">
        <w:rPr>
          <w:rFonts w:asciiTheme="majorHAnsi" w:hAnsiTheme="majorHAnsi"/>
          <w:sz w:val="24"/>
          <w:szCs w:val="24"/>
        </w:rPr>
        <w:t>ch</w:t>
      </w:r>
      <w:r w:rsidRPr="006C3F4D">
        <w:rPr>
          <w:rFonts w:asciiTheme="majorHAnsi" w:hAnsiTheme="majorHAnsi"/>
          <w:sz w:val="24"/>
          <w:szCs w:val="24"/>
        </w:rPr>
        <w:t xml:space="preserve">ildren and youth </w:t>
      </w:r>
      <w:r w:rsidR="006F0057" w:rsidRPr="006C3F4D">
        <w:rPr>
          <w:rFonts w:asciiTheme="majorHAnsi" w:hAnsiTheme="majorHAnsi"/>
          <w:sz w:val="24"/>
          <w:szCs w:val="24"/>
        </w:rPr>
        <w:t xml:space="preserve">participating in </w:t>
      </w:r>
      <w:r w:rsidRPr="006C3F4D">
        <w:rPr>
          <w:rFonts w:asciiTheme="majorHAnsi" w:hAnsiTheme="majorHAnsi"/>
          <w:sz w:val="24"/>
          <w:szCs w:val="24"/>
        </w:rPr>
        <w:t>the</w:t>
      </w:r>
      <w:r w:rsidR="006F0057" w:rsidRPr="006C3F4D">
        <w:rPr>
          <w:rFonts w:asciiTheme="majorHAnsi" w:hAnsiTheme="majorHAnsi"/>
          <w:sz w:val="24"/>
          <w:szCs w:val="24"/>
        </w:rPr>
        <w:t xml:space="preserve"> project are enrolled in school immediately, even if they lack the paperwork normally required</w:t>
      </w:r>
      <w:r w:rsidRPr="006C3F4D">
        <w:rPr>
          <w:rFonts w:asciiTheme="majorHAnsi" w:hAnsiTheme="majorHAnsi"/>
          <w:sz w:val="24"/>
          <w:szCs w:val="24"/>
        </w:rPr>
        <w:t>.  Enrollment shall</w:t>
      </w:r>
      <w:r w:rsidR="006F0057" w:rsidRPr="006C3F4D">
        <w:rPr>
          <w:rFonts w:asciiTheme="majorHAnsi" w:hAnsiTheme="majorHAnsi"/>
          <w:sz w:val="24"/>
          <w:szCs w:val="24"/>
        </w:rPr>
        <w:t xml:space="preserve"> occur as quickly as possible and within no more than 48 hours of project entry.</w:t>
      </w:r>
      <w:r w:rsidRPr="006C3F4D">
        <w:rPr>
          <w:rFonts w:asciiTheme="majorHAnsi" w:hAnsiTheme="majorHAnsi"/>
          <w:sz w:val="24"/>
          <w:szCs w:val="24"/>
        </w:rPr>
        <w:t xml:space="preserve">  </w:t>
      </w:r>
      <w:r w:rsidR="006C3F4D" w:rsidRPr="006C3F4D">
        <w:rPr>
          <w:rFonts w:asciiTheme="majorHAnsi" w:hAnsiTheme="majorHAnsi"/>
          <w:sz w:val="24"/>
          <w:szCs w:val="24"/>
        </w:rPr>
        <w:t>C</w:t>
      </w:r>
      <w:r w:rsidRPr="006C3F4D">
        <w:rPr>
          <w:rFonts w:asciiTheme="majorHAnsi" w:hAnsiTheme="majorHAnsi"/>
          <w:sz w:val="24"/>
          <w:szCs w:val="24"/>
        </w:rPr>
        <w:t xml:space="preserve">hildren and youth who are not required by State law to enroll in school, shall be encouraged but not required to enroll. </w:t>
      </w:r>
    </w:p>
    <w:p w14:paraId="42295E32" w14:textId="7D75FD06" w:rsidR="00AF3AD5" w:rsidRPr="006C3F4D" w:rsidRDefault="00FC781A" w:rsidP="002F2A11">
      <w:pPr>
        <w:pStyle w:val="ListParagraph"/>
        <w:widowControl w:val="0"/>
        <w:numPr>
          <w:ilvl w:val="1"/>
          <w:numId w:val="28"/>
        </w:numPr>
        <w:tabs>
          <w:tab w:val="left" w:pos="360"/>
        </w:tabs>
        <w:autoSpaceDE w:val="0"/>
        <w:autoSpaceDN w:val="0"/>
        <w:adjustRightInd w:val="0"/>
        <w:ind w:left="720"/>
        <w:jc w:val="both"/>
        <w:rPr>
          <w:rFonts w:asciiTheme="majorHAnsi" w:hAnsiTheme="majorHAnsi"/>
          <w:sz w:val="24"/>
          <w:szCs w:val="24"/>
        </w:rPr>
      </w:pPr>
      <w:r>
        <w:rPr>
          <w:rFonts w:asciiTheme="majorHAnsi" w:hAnsiTheme="majorHAnsi"/>
          <w:sz w:val="24"/>
          <w:szCs w:val="24"/>
        </w:rPr>
        <w:t>Advocating as ne</w:t>
      </w:r>
      <w:r w:rsidR="006C3F4D" w:rsidRPr="006C3F4D">
        <w:rPr>
          <w:rFonts w:asciiTheme="majorHAnsi" w:hAnsiTheme="majorHAnsi"/>
          <w:sz w:val="24"/>
          <w:szCs w:val="24"/>
        </w:rPr>
        <w:t>ce</w:t>
      </w:r>
      <w:r>
        <w:rPr>
          <w:rFonts w:asciiTheme="majorHAnsi" w:hAnsiTheme="majorHAnsi"/>
          <w:sz w:val="24"/>
          <w:szCs w:val="24"/>
        </w:rPr>
        <w:t>s</w:t>
      </w:r>
      <w:r w:rsidR="006C3F4D" w:rsidRPr="006C3F4D">
        <w:rPr>
          <w:rFonts w:asciiTheme="majorHAnsi" w:hAnsiTheme="majorHAnsi"/>
          <w:sz w:val="24"/>
          <w:szCs w:val="24"/>
        </w:rPr>
        <w:t>sary</w:t>
      </w:r>
      <w:r w:rsidR="006F0057" w:rsidRPr="006C3F4D">
        <w:rPr>
          <w:rFonts w:asciiTheme="majorHAnsi" w:hAnsiTheme="majorHAnsi"/>
          <w:sz w:val="24"/>
          <w:szCs w:val="24"/>
        </w:rPr>
        <w:t xml:space="preserve"> to ensure that homeless students are able to choose to continue to attend their school of origin (i.e., where they went before becoming homeless or the school in which they were last enrolled), or the local school where they live currently.  Students have the right, if feasible, to attend their school of origin the entire time they are homeless and until the end of the academic year during which they find permanent housing.</w:t>
      </w:r>
    </w:p>
    <w:p w14:paraId="7B342B81" w14:textId="77777777" w:rsidR="00AF3AD5" w:rsidRPr="006C3F4D" w:rsidRDefault="00DB0AC6" w:rsidP="002F2A11">
      <w:pPr>
        <w:pStyle w:val="ListParagraph"/>
        <w:widowControl w:val="0"/>
        <w:numPr>
          <w:ilvl w:val="1"/>
          <w:numId w:val="28"/>
        </w:numPr>
        <w:tabs>
          <w:tab w:val="left" w:pos="360"/>
        </w:tabs>
        <w:autoSpaceDE w:val="0"/>
        <w:autoSpaceDN w:val="0"/>
        <w:adjustRightInd w:val="0"/>
        <w:ind w:left="720"/>
        <w:jc w:val="both"/>
        <w:rPr>
          <w:rFonts w:asciiTheme="majorHAnsi" w:hAnsiTheme="majorHAnsi"/>
          <w:sz w:val="24"/>
          <w:szCs w:val="24"/>
        </w:rPr>
      </w:pPr>
      <w:r w:rsidRPr="006C3F4D">
        <w:rPr>
          <w:rFonts w:asciiTheme="majorHAnsi" w:hAnsiTheme="majorHAnsi"/>
          <w:sz w:val="24"/>
          <w:szCs w:val="24"/>
        </w:rPr>
        <w:t>Advocating on behalf of homeless students as necessary to ensure that they receive the services</w:t>
      </w:r>
      <w:r w:rsidR="00176E3F" w:rsidRPr="006C3F4D">
        <w:rPr>
          <w:rFonts w:asciiTheme="majorHAnsi" w:hAnsiTheme="majorHAnsi"/>
          <w:sz w:val="24"/>
          <w:szCs w:val="24"/>
        </w:rPr>
        <w:t xml:space="preserve"> for which the are eligible, including assistance from the local school district’s homeless liaison, early childhood education programs, Head Start, services for disabled students, free school meals, services for English language learners, gifted and talented services, before and after school care, and referrals to health, mental health, dental and other services.</w:t>
      </w:r>
    </w:p>
    <w:p w14:paraId="3B001ECD" w14:textId="5C6DDC34" w:rsidR="00AF3AD5" w:rsidRPr="006C3F4D" w:rsidRDefault="00DB0AC6" w:rsidP="002F2A11">
      <w:pPr>
        <w:pStyle w:val="ListParagraph"/>
        <w:widowControl w:val="0"/>
        <w:numPr>
          <w:ilvl w:val="1"/>
          <w:numId w:val="28"/>
        </w:numPr>
        <w:tabs>
          <w:tab w:val="left" w:pos="360"/>
        </w:tabs>
        <w:autoSpaceDE w:val="0"/>
        <w:autoSpaceDN w:val="0"/>
        <w:adjustRightInd w:val="0"/>
        <w:ind w:left="720"/>
        <w:jc w:val="both"/>
        <w:rPr>
          <w:rFonts w:asciiTheme="majorHAnsi" w:hAnsiTheme="majorHAnsi"/>
          <w:sz w:val="24"/>
          <w:szCs w:val="24"/>
        </w:rPr>
      </w:pPr>
      <w:r w:rsidRPr="006C3F4D">
        <w:rPr>
          <w:rFonts w:asciiTheme="majorHAnsi" w:hAnsiTheme="majorHAnsi"/>
          <w:sz w:val="24"/>
          <w:szCs w:val="24"/>
        </w:rPr>
        <w:t xml:space="preserve">Helping homeless students </w:t>
      </w:r>
      <w:r w:rsidR="006C3F4D" w:rsidRPr="006C3F4D">
        <w:rPr>
          <w:rFonts w:asciiTheme="majorHAnsi" w:hAnsiTheme="majorHAnsi"/>
          <w:sz w:val="24"/>
          <w:szCs w:val="24"/>
        </w:rPr>
        <w:t xml:space="preserve">to </w:t>
      </w:r>
      <w:r w:rsidRPr="006C3F4D">
        <w:rPr>
          <w:rFonts w:asciiTheme="majorHAnsi" w:hAnsiTheme="majorHAnsi"/>
          <w:sz w:val="24"/>
          <w:szCs w:val="24"/>
        </w:rPr>
        <w:t>succeed in school and to get help from the local homeless education liaison</w:t>
      </w:r>
      <w:r w:rsidR="006C3F4D" w:rsidRPr="006C3F4D">
        <w:rPr>
          <w:rFonts w:asciiTheme="majorHAnsi" w:hAnsiTheme="majorHAnsi"/>
          <w:sz w:val="24"/>
          <w:szCs w:val="24"/>
        </w:rPr>
        <w:t>, as necessary</w:t>
      </w:r>
      <w:r w:rsidR="00176E3F" w:rsidRPr="006C3F4D">
        <w:rPr>
          <w:rFonts w:asciiTheme="majorHAnsi" w:hAnsiTheme="majorHAnsi"/>
          <w:sz w:val="24"/>
          <w:szCs w:val="24"/>
        </w:rPr>
        <w:t>.</w:t>
      </w:r>
    </w:p>
    <w:p w14:paraId="33A19CA5" w14:textId="279E8176" w:rsidR="00AF3AD5" w:rsidRPr="006C3F4D" w:rsidRDefault="00CA79D6" w:rsidP="002F2A11">
      <w:pPr>
        <w:pStyle w:val="ListParagraph"/>
        <w:widowControl w:val="0"/>
        <w:numPr>
          <w:ilvl w:val="1"/>
          <w:numId w:val="28"/>
        </w:numPr>
        <w:tabs>
          <w:tab w:val="left" w:pos="360"/>
        </w:tabs>
        <w:autoSpaceDE w:val="0"/>
        <w:autoSpaceDN w:val="0"/>
        <w:adjustRightInd w:val="0"/>
        <w:ind w:left="720"/>
        <w:jc w:val="both"/>
        <w:rPr>
          <w:rFonts w:asciiTheme="majorHAnsi" w:hAnsiTheme="majorHAnsi"/>
          <w:sz w:val="24"/>
          <w:szCs w:val="24"/>
        </w:rPr>
      </w:pPr>
      <w:r w:rsidRPr="006C3F4D">
        <w:rPr>
          <w:rFonts w:asciiTheme="majorHAnsi" w:hAnsiTheme="majorHAnsi"/>
          <w:sz w:val="24"/>
          <w:szCs w:val="24"/>
        </w:rPr>
        <w:t>Developing relatio</w:t>
      </w:r>
      <w:r w:rsidR="006C3F4D" w:rsidRPr="006C3F4D">
        <w:rPr>
          <w:rFonts w:asciiTheme="majorHAnsi" w:hAnsiTheme="majorHAnsi"/>
          <w:sz w:val="24"/>
          <w:szCs w:val="24"/>
        </w:rPr>
        <w:t>nships with colleges to access higher e</w:t>
      </w:r>
      <w:r w:rsidRPr="006C3F4D">
        <w:rPr>
          <w:rFonts w:asciiTheme="majorHAnsi" w:hAnsiTheme="majorHAnsi"/>
          <w:sz w:val="24"/>
          <w:szCs w:val="24"/>
        </w:rPr>
        <w:t xml:space="preserve">ducation </w:t>
      </w:r>
      <w:r w:rsidR="006C3F4D" w:rsidRPr="006C3F4D">
        <w:rPr>
          <w:rFonts w:asciiTheme="majorHAnsi" w:hAnsiTheme="majorHAnsi"/>
          <w:sz w:val="24"/>
          <w:szCs w:val="24"/>
        </w:rPr>
        <w:t>s</w:t>
      </w:r>
      <w:r w:rsidRPr="006C3F4D">
        <w:rPr>
          <w:rFonts w:asciiTheme="majorHAnsi" w:hAnsiTheme="majorHAnsi"/>
          <w:sz w:val="24"/>
          <w:szCs w:val="24"/>
        </w:rPr>
        <w:t>ervices specifically for homeless youth.</w:t>
      </w:r>
    </w:p>
    <w:p w14:paraId="3752324E" w14:textId="5A033EF4" w:rsidR="00DB0AC6" w:rsidRPr="006C3F4D" w:rsidRDefault="00176E3F" w:rsidP="002F2A11">
      <w:pPr>
        <w:pStyle w:val="ListParagraph"/>
        <w:widowControl w:val="0"/>
        <w:numPr>
          <w:ilvl w:val="1"/>
          <w:numId w:val="28"/>
        </w:numPr>
        <w:tabs>
          <w:tab w:val="left" w:pos="360"/>
        </w:tabs>
        <w:autoSpaceDE w:val="0"/>
        <w:autoSpaceDN w:val="0"/>
        <w:adjustRightInd w:val="0"/>
        <w:ind w:left="720"/>
        <w:jc w:val="both"/>
        <w:rPr>
          <w:rFonts w:asciiTheme="majorHAnsi" w:hAnsiTheme="majorHAnsi"/>
          <w:sz w:val="24"/>
          <w:szCs w:val="24"/>
        </w:rPr>
      </w:pPr>
      <w:r w:rsidRPr="006C3F4D">
        <w:rPr>
          <w:rFonts w:asciiTheme="majorHAnsi" w:hAnsiTheme="majorHAnsi"/>
          <w:sz w:val="24"/>
          <w:szCs w:val="24"/>
        </w:rPr>
        <w:t>D</w:t>
      </w:r>
      <w:r w:rsidR="00DB0AC6" w:rsidRPr="006C3F4D">
        <w:rPr>
          <w:rFonts w:asciiTheme="majorHAnsi" w:hAnsiTheme="majorHAnsi"/>
          <w:sz w:val="24"/>
          <w:szCs w:val="24"/>
        </w:rPr>
        <w:t>esigna</w:t>
      </w:r>
      <w:r w:rsidRPr="006C3F4D">
        <w:rPr>
          <w:rFonts w:asciiTheme="majorHAnsi" w:hAnsiTheme="majorHAnsi"/>
          <w:sz w:val="24"/>
          <w:szCs w:val="24"/>
        </w:rPr>
        <w:t>ting a</w:t>
      </w:r>
      <w:r w:rsidR="00DB0AC6" w:rsidRPr="006C3F4D">
        <w:rPr>
          <w:rFonts w:asciiTheme="majorHAnsi" w:hAnsiTheme="majorHAnsi"/>
          <w:sz w:val="24"/>
          <w:szCs w:val="24"/>
        </w:rPr>
        <w:t xml:space="preserve"> staff person who is responsible for: </w:t>
      </w:r>
    </w:p>
    <w:p w14:paraId="6760A6FC" w14:textId="77777777" w:rsidR="00DB0AC6" w:rsidRPr="006C3F4D" w:rsidRDefault="00DB0AC6" w:rsidP="002F2A11">
      <w:pPr>
        <w:pStyle w:val="ListParagraph"/>
        <w:widowControl w:val="0"/>
        <w:numPr>
          <w:ilvl w:val="2"/>
          <w:numId w:val="24"/>
        </w:numPr>
        <w:tabs>
          <w:tab w:val="left" w:pos="360"/>
        </w:tabs>
        <w:autoSpaceDE w:val="0"/>
        <w:autoSpaceDN w:val="0"/>
        <w:adjustRightInd w:val="0"/>
        <w:ind w:left="1170"/>
        <w:jc w:val="both"/>
        <w:rPr>
          <w:rFonts w:asciiTheme="majorHAnsi" w:hAnsiTheme="majorHAnsi"/>
          <w:sz w:val="24"/>
          <w:szCs w:val="24"/>
        </w:rPr>
      </w:pPr>
      <w:r w:rsidRPr="006C3F4D">
        <w:rPr>
          <w:rFonts w:asciiTheme="majorHAnsi" w:hAnsiTheme="majorHAnsi"/>
          <w:sz w:val="24"/>
          <w:szCs w:val="24"/>
        </w:rPr>
        <w:t>Helping participants to understand their educational rights</w:t>
      </w:r>
    </w:p>
    <w:p w14:paraId="01F30AC9" w14:textId="05C70798" w:rsidR="00DB0AC6" w:rsidRPr="006C3F4D" w:rsidRDefault="00DB0AC6" w:rsidP="002F2A11">
      <w:pPr>
        <w:pStyle w:val="ListParagraph"/>
        <w:widowControl w:val="0"/>
        <w:numPr>
          <w:ilvl w:val="2"/>
          <w:numId w:val="24"/>
        </w:numPr>
        <w:tabs>
          <w:tab w:val="left" w:pos="360"/>
        </w:tabs>
        <w:autoSpaceDE w:val="0"/>
        <w:autoSpaceDN w:val="0"/>
        <w:adjustRightInd w:val="0"/>
        <w:ind w:left="1170"/>
        <w:jc w:val="both"/>
        <w:rPr>
          <w:rFonts w:asciiTheme="majorHAnsi" w:hAnsiTheme="majorHAnsi"/>
          <w:sz w:val="24"/>
          <w:szCs w:val="24"/>
        </w:rPr>
      </w:pPr>
      <w:r w:rsidRPr="006C3F4D">
        <w:rPr>
          <w:rFonts w:asciiTheme="majorHAnsi" w:hAnsiTheme="majorHAnsi"/>
          <w:sz w:val="24"/>
          <w:szCs w:val="24"/>
        </w:rPr>
        <w:t>Ensuring that children and youth are enrolled in school &amp; connected to services</w:t>
      </w:r>
    </w:p>
    <w:p w14:paraId="294F857B" w14:textId="06D94F62" w:rsidR="00CA79D6" w:rsidRPr="006C3F4D" w:rsidRDefault="00DB0AC6" w:rsidP="002F2A11">
      <w:pPr>
        <w:pStyle w:val="ListParagraph"/>
        <w:widowControl w:val="0"/>
        <w:numPr>
          <w:ilvl w:val="2"/>
          <w:numId w:val="24"/>
        </w:numPr>
        <w:tabs>
          <w:tab w:val="left" w:pos="360"/>
        </w:tabs>
        <w:autoSpaceDE w:val="0"/>
        <w:autoSpaceDN w:val="0"/>
        <w:adjustRightInd w:val="0"/>
        <w:ind w:left="1170"/>
        <w:jc w:val="both"/>
        <w:rPr>
          <w:rFonts w:asciiTheme="majorHAnsi" w:hAnsiTheme="majorHAnsi"/>
          <w:sz w:val="24"/>
          <w:szCs w:val="24"/>
        </w:rPr>
      </w:pPr>
      <w:r w:rsidRPr="006C3F4D">
        <w:rPr>
          <w:rFonts w:asciiTheme="majorHAnsi" w:hAnsiTheme="majorHAnsi"/>
          <w:sz w:val="24"/>
          <w:szCs w:val="24"/>
        </w:rPr>
        <w:t>Ensuring that children and youth receive the transportation services to which they are entitled (i.e., school districts must provide transportation to and from schools of origin</w:t>
      </w:r>
      <w:r w:rsidR="006C3F4D" w:rsidRPr="006C3F4D">
        <w:rPr>
          <w:rFonts w:asciiTheme="majorHAnsi" w:hAnsiTheme="majorHAnsi"/>
          <w:sz w:val="24"/>
          <w:szCs w:val="24"/>
        </w:rPr>
        <w:t>,</w:t>
      </w:r>
      <w:r w:rsidRPr="006C3F4D">
        <w:rPr>
          <w:rFonts w:asciiTheme="majorHAnsi" w:hAnsiTheme="majorHAnsi"/>
          <w:sz w:val="24"/>
          <w:szCs w:val="24"/>
        </w:rPr>
        <w:t xml:space="preserve"> as necessary).</w:t>
      </w:r>
    </w:p>
    <w:p w14:paraId="3BF8D4B3" w14:textId="77777777" w:rsidR="00CA79D6" w:rsidRPr="006C3F4D" w:rsidRDefault="00CA79D6" w:rsidP="002F2A11">
      <w:pPr>
        <w:pStyle w:val="ListParagraph"/>
        <w:widowControl w:val="0"/>
        <w:autoSpaceDE w:val="0"/>
        <w:autoSpaceDN w:val="0"/>
        <w:adjustRightInd w:val="0"/>
        <w:jc w:val="both"/>
        <w:rPr>
          <w:rFonts w:asciiTheme="majorHAnsi" w:hAnsiTheme="majorHAnsi"/>
          <w:sz w:val="24"/>
          <w:szCs w:val="24"/>
        </w:rPr>
      </w:pPr>
      <w:r w:rsidRPr="006C3F4D">
        <w:rPr>
          <w:rFonts w:asciiTheme="majorHAnsi" w:hAnsiTheme="majorHAnsi"/>
          <w:sz w:val="24"/>
          <w:szCs w:val="24"/>
        </w:rPr>
        <w:t>These need not be the only responsibilities of the designated staff person.</w:t>
      </w:r>
    </w:p>
    <w:p w14:paraId="3A021B39" w14:textId="26F066A8" w:rsidR="00CA79D6" w:rsidRPr="006C3F4D" w:rsidRDefault="00CA79D6" w:rsidP="002F2A11">
      <w:pPr>
        <w:pStyle w:val="ListParagraph"/>
        <w:widowControl w:val="0"/>
        <w:numPr>
          <w:ilvl w:val="0"/>
          <w:numId w:val="30"/>
        </w:numPr>
        <w:tabs>
          <w:tab w:val="left" w:pos="720"/>
        </w:tabs>
        <w:autoSpaceDE w:val="0"/>
        <w:autoSpaceDN w:val="0"/>
        <w:adjustRightInd w:val="0"/>
        <w:jc w:val="both"/>
        <w:rPr>
          <w:rFonts w:asciiTheme="majorHAnsi" w:hAnsiTheme="majorHAnsi"/>
          <w:sz w:val="24"/>
          <w:szCs w:val="24"/>
        </w:rPr>
      </w:pPr>
      <w:r w:rsidRPr="006C3F4D">
        <w:rPr>
          <w:rFonts w:asciiTheme="majorHAnsi" w:hAnsiTheme="majorHAnsi"/>
          <w:sz w:val="24"/>
          <w:szCs w:val="24"/>
        </w:rPr>
        <w:t xml:space="preserve">Ensuring that the designated person </w:t>
      </w:r>
      <w:r w:rsidR="006C3F4D" w:rsidRPr="006C3F4D">
        <w:rPr>
          <w:rFonts w:asciiTheme="majorHAnsi" w:hAnsiTheme="majorHAnsi"/>
          <w:sz w:val="24"/>
          <w:szCs w:val="24"/>
        </w:rPr>
        <w:t>is involved</w:t>
      </w:r>
      <w:r w:rsidRPr="006C3F4D">
        <w:rPr>
          <w:rFonts w:asciiTheme="majorHAnsi" w:hAnsiTheme="majorHAnsi"/>
          <w:sz w:val="24"/>
          <w:szCs w:val="24"/>
        </w:rPr>
        <w:t xml:space="preserve"> in </w:t>
      </w:r>
      <w:r w:rsidR="006C3F4D" w:rsidRPr="006C3F4D">
        <w:rPr>
          <w:rFonts w:asciiTheme="majorHAnsi" w:hAnsiTheme="majorHAnsi"/>
          <w:sz w:val="24"/>
          <w:szCs w:val="24"/>
        </w:rPr>
        <w:t>t</w:t>
      </w:r>
      <w:r w:rsidR="00FC781A">
        <w:rPr>
          <w:rFonts w:asciiTheme="majorHAnsi" w:hAnsiTheme="majorHAnsi"/>
          <w:sz w:val="24"/>
          <w:szCs w:val="24"/>
        </w:rPr>
        <w:t>he development of  participants</w:t>
      </w:r>
      <w:r w:rsidRPr="006C3F4D">
        <w:rPr>
          <w:rFonts w:asciiTheme="majorHAnsi" w:hAnsiTheme="majorHAnsi"/>
          <w:sz w:val="24"/>
          <w:szCs w:val="24"/>
        </w:rPr>
        <w:t xml:space="preserve"> service plan</w:t>
      </w:r>
      <w:r w:rsidR="00FC781A">
        <w:rPr>
          <w:rFonts w:asciiTheme="majorHAnsi" w:hAnsiTheme="majorHAnsi"/>
          <w:sz w:val="24"/>
          <w:szCs w:val="24"/>
        </w:rPr>
        <w:t>s</w:t>
      </w:r>
      <w:r w:rsidRPr="006C3F4D">
        <w:rPr>
          <w:rFonts w:asciiTheme="majorHAnsi" w:hAnsiTheme="majorHAnsi"/>
          <w:sz w:val="24"/>
          <w:szCs w:val="24"/>
        </w:rPr>
        <w:t xml:space="preserve"> where there are extensive or significant unmet educational needs.</w:t>
      </w:r>
    </w:p>
    <w:p w14:paraId="6B7458DD" w14:textId="2F2A176D" w:rsidR="00F507FC" w:rsidRPr="006C3F4D" w:rsidRDefault="00F507FC" w:rsidP="002F2A11">
      <w:pPr>
        <w:pStyle w:val="ListParagraph"/>
        <w:widowControl w:val="0"/>
        <w:numPr>
          <w:ilvl w:val="0"/>
          <w:numId w:val="30"/>
        </w:numPr>
        <w:tabs>
          <w:tab w:val="left" w:pos="360"/>
        </w:tabs>
        <w:autoSpaceDE w:val="0"/>
        <w:autoSpaceDN w:val="0"/>
        <w:adjustRightInd w:val="0"/>
        <w:jc w:val="both"/>
        <w:rPr>
          <w:rFonts w:asciiTheme="majorHAnsi" w:hAnsiTheme="majorHAnsi"/>
          <w:sz w:val="24"/>
          <w:szCs w:val="24"/>
        </w:rPr>
      </w:pPr>
      <w:r w:rsidRPr="006C3F4D">
        <w:rPr>
          <w:rFonts w:asciiTheme="majorHAnsi" w:hAnsiTheme="majorHAnsi"/>
          <w:sz w:val="24"/>
          <w:szCs w:val="24"/>
        </w:rPr>
        <w:t>Ensuring that no policies, procedures, or practices that are inconsistent or interfere with the educational rights established under federal law are adopted by the project.</w:t>
      </w:r>
    </w:p>
    <w:p w14:paraId="04DE9E87" w14:textId="77777777" w:rsidR="00F507FC" w:rsidRPr="006C3F4D" w:rsidRDefault="00F507FC" w:rsidP="002F2A11">
      <w:pPr>
        <w:pStyle w:val="ListParagraph"/>
        <w:widowControl w:val="0"/>
        <w:tabs>
          <w:tab w:val="left" w:pos="720"/>
        </w:tabs>
        <w:autoSpaceDE w:val="0"/>
        <w:autoSpaceDN w:val="0"/>
        <w:adjustRightInd w:val="0"/>
        <w:jc w:val="both"/>
        <w:rPr>
          <w:rFonts w:asciiTheme="majorHAnsi" w:hAnsiTheme="majorHAnsi"/>
          <w:sz w:val="24"/>
          <w:szCs w:val="24"/>
        </w:rPr>
      </w:pPr>
    </w:p>
    <w:p w14:paraId="7CF64822" w14:textId="3E003293" w:rsidR="000742EE" w:rsidRPr="006C3F4D" w:rsidRDefault="000742EE" w:rsidP="002F2A11">
      <w:pPr>
        <w:widowControl w:val="0"/>
        <w:autoSpaceDE w:val="0"/>
        <w:autoSpaceDN w:val="0"/>
        <w:adjustRightInd w:val="0"/>
        <w:jc w:val="both"/>
        <w:rPr>
          <w:rFonts w:asciiTheme="majorHAnsi" w:hAnsiTheme="majorHAnsi"/>
        </w:rPr>
      </w:pPr>
    </w:p>
    <w:sectPr w:rsidR="000742EE" w:rsidRPr="006C3F4D" w:rsidSect="00E96708">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1152" w:left="1152" w:header="720" w:footer="720" w:gutter="0"/>
      <w:cols w:space="720" w:equalWidth="0">
        <w:col w:w="864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4C846" w14:textId="77777777" w:rsidR="00D57E8C" w:rsidRDefault="00D57E8C">
      <w:r>
        <w:separator/>
      </w:r>
    </w:p>
  </w:endnote>
  <w:endnote w:type="continuationSeparator" w:id="0">
    <w:p w14:paraId="5D83A778" w14:textId="77777777" w:rsidR="00D57E8C" w:rsidRDefault="00D5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EBF658" w14:textId="77777777" w:rsidR="00D57E8C" w:rsidRDefault="00D57E8C" w:rsidP="006E3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5642CA" w14:textId="77777777" w:rsidR="00D57E8C" w:rsidRDefault="00D57E8C" w:rsidP="006E36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E096F5" w14:textId="77777777" w:rsidR="00D57E8C" w:rsidRDefault="00D57E8C" w:rsidP="006E3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69AB">
      <w:rPr>
        <w:rStyle w:val="PageNumber"/>
        <w:noProof/>
      </w:rPr>
      <w:t>1</w:t>
    </w:r>
    <w:r>
      <w:rPr>
        <w:rStyle w:val="PageNumber"/>
      </w:rPr>
      <w:fldChar w:fldCharType="end"/>
    </w:r>
  </w:p>
  <w:p w14:paraId="140BE290" w14:textId="77777777" w:rsidR="00D57E8C" w:rsidRDefault="00D57E8C" w:rsidP="006E36E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6ADC4A" w14:textId="77777777" w:rsidR="003069AB" w:rsidRDefault="003069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810D2" w14:textId="77777777" w:rsidR="00D57E8C" w:rsidRDefault="00D57E8C">
      <w:r>
        <w:separator/>
      </w:r>
    </w:p>
  </w:footnote>
  <w:footnote w:type="continuationSeparator" w:id="0">
    <w:p w14:paraId="7C1C0D1A" w14:textId="77777777" w:rsidR="00D57E8C" w:rsidRDefault="00D57E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2476A4" w14:textId="77777777" w:rsidR="00D57E8C" w:rsidRPr="005E04E9" w:rsidRDefault="003069AB" w:rsidP="00A86698">
    <w:pPr>
      <w:pStyle w:val="Header"/>
      <w:pBdr>
        <w:between w:val="single" w:sz="4" w:space="1" w:color="4F81BD"/>
      </w:pBdr>
      <w:spacing w:line="276" w:lineRule="auto"/>
      <w:jc w:val="center"/>
      <w:rPr>
        <w:rFonts w:ascii="Cambria" w:hAnsi="Cambria"/>
      </w:rPr>
    </w:pPr>
    <w:r>
      <w:rPr>
        <w:noProof/>
      </w:rPr>
      <w:pict w14:anchorId="1227DD4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6in;height:2in;z-index:-251658752;mso-wrap-edited:f;mso-position-horizontal:center;mso-position-horizontal-relative:margin;mso-position-vertical:center;mso-position-vertical-relative:margin" wrapcoords="11325 4162 112 4387 37 4725 637 5962 675 14962 412 16762 300 16762 37 16987 37 17100 20550 17100 20550 16987 20287 16762 20175 16762 19950 14962 19950 7762 21262 7650 21487 7425 21450 4387 11625 4162 11325 4162" fillcolor="silver" stroked="f">
          <v:textpath style="font-family:&quot;Times New Roman&quot;;font-size:1pt" string="DRAFT"/>
          <w10:wrap anchorx="margin" anchory="margin"/>
        </v:shape>
      </w:pict>
    </w:r>
    <w:r w:rsidR="00D57E8C" w:rsidRPr="005E04E9">
      <w:rPr>
        <w:rFonts w:ascii="Cambria" w:hAnsi="Cambria"/>
      </w:rPr>
      <w:t>[Type the document title]</w:t>
    </w:r>
  </w:p>
  <w:p w14:paraId="68E83C34" w14:textId="77777777" w:rsidR="00D57E8C" w:rsidRPr="005E04E9" w:rsidRDefault="00D57E8C" w:rsidP="00A86698">
    <w:pPr>
      <w:pStyle w:val="Header"/>
      <w:pBdr>
        <w:between w:val="single" w:sz="4" w:space="1" w:color="4F81BD"/>
      </w:pBdr>
      <w:spacing w:line="276" w:lineRule="auto"/>
      <w:jc w:val="center"/>
      <w:rPr>
        <w:rFonts w:ascii="Cambria" w:hAnsi="Cambria"/>
      </w:rPr>
    </w:pPr>
    <w:r w:rsidRPr="005E04E9">
      <w:rPr>
        <w:rFonts w:ascii="Cambria" w:hAnsi="Cambria"/>
      </w:rPr>
      <w:t>[Type the date]</w:t>
    </w:r>
  </w:p>
  <w:p w14:paraId="305A93CC" w14:textId="77777777" w:rsidR="00D57E8C" w:rsidRDefault="00D57E8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4FB387" w14:textId="20D3E8AD" w:rsidR="00D57E8C" w:rsidRPr="0004161F" w:rsidRDefault="003069AB" w:rsidP="00A86698">
    <w:pPr>
      <w:pStyle w:val="Header"/>
      <w:pBdr>
        <w:between w:val="single" w:sz="4" w:space="1" w:color="4F81BD"/>
      </w:pBdr>
      <w:spacing w:line="276" w:lineRule="auto"/>
      <w:jc w:val="center"/>
      <w:rPr>
        <w:rFonts w:ascii="Calibri" w:hAnsi="Calibri"/>
        <w:b/>
        <w:sz w:val="28"/>
        <w:szCs w:val="28"/>
      </w:rPr>
    </w:pPr>
    <w:r>
      <w:rPr>
        <w:noProof/>
      </w:rPr>
      <w:pict w14:anchorId="1E60600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6in;height:2in;z-index:-251659776;mso-wrap-edited:f;mso-position-horizontal:center;mso-position-horizontal-relative:margin;mso-position-vertical:center;mso-position-vertical-relative:margin" wrapcoords="11325 4162 112 4387 37 4725 637 5962 675 14962 412 16762 300 16762 37 16987 37 17100 20550 17100 20550 16987 20287 16762 20175 16762 19950 14962 19950 7762 21262 7650 21487 7425 21450 4387 11625 4162 11325 4162" fillcolor="silver" stroked="f">
          <v:textpath style="font-family:&quot;Times New Roman&quot;;font-size:1pt" string="DRAFT"/>
          <w10:wrap anchorx="margin" anchory="margin"/>
        </v:shape>
      </w:pict>
    </w:r>
    <w:r w:rsidR="00D57E8C" w:rsidRPr="0004161F">
      <w:rPr>
        <w:rFonts w:ascii="Calibri" w:hAnsi="Calibri"/>
        <w:b/>
        <w:sz w:val="28"/>
        <w:szCs w:val="28"/>
      </w:rPr>
      <w:t xml:space="preserve">CT BOS </w:t>
    </w:r>
    <w:r w:rsidR="00D57E8C">
      <w:rPr>
        <w:rFonts w:ascii="Calibri" w:hAnsi="Calibri"/>
        <w:b/>
        <w:sz w:val="28"/>
        <w:szCs w:val="28"/>
      </w:rPr>
      <w:t>CoC Educational Responsibilities</w:t>
    </w:r>
  </w:p>
  <w:p w14:paraId="589CBC68" w14:textId="1824CBBD" w:rsidR="00D57E8C" w:rsidRDefault="003069AB" w:rsidP="00E96708">
    <w:pPr>
      <w:pStyle w:val="Header"/>
      <w:pBdr>
        <w:between w:val="single" w:sz="4" w:space="1" w:color="4F81BD"/>
      </w:pBdr>
      <w:spacing w:line="276" w:lineRule="auto"/>
      <w:jc w:val="center"/>
      <w:rPr>
        <w:rFonts w:ascii="Calibri" w:hAnsi="Calibri"/>
      </w:rPr>
    </w:pPr>
    <w:r>
      <w:rPr>
        <w:rFonts w:ascii="Calibri" w:hAnsi="Calibri"/>
      </w:rPr>
      <w:t>February 26</w:t>
    </w:r>
    <w:bookmarkStart w:id="0" w:name="_GoBack"/>
    <w:bookmarkEnd w:id="0"/>
    <w:r w:rsidR="00D57E8C" w:rsidRPr="0004161F">
      <w:rPr>
        <w:rFonts w:ascii="Calibri" w:hAnsi="Calibri"/>
      </w:rPr>
      <w:t>, 2016</w:t>
    </w:r>
  </w:p>
  <w:p w14:paraId="25A72626" w14:textId="1D2B9F68" w:rsidR="00D57E8C" w:rsidRPr="00E96708" w:rsidRDefault="00D57E8C" w:rsidP="00E96708">
    <w:pPr>
      <w:pStyle w:val="Header"/>
      <w:pBdr>
        <w:between w:val="single" w:sz="4" w:space="1" w:color="4F81BD"/>
      </w:pBdr>
      <w:spacing w:line="276" w:lineRule="auto"/>
      <w:jc w:val="center"/>
      <w:rPr>
        <w:rFonts w:ascii="Calibri" w:hAnsi="Calibri"/>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DB3716" w14:textId="77777777" w:rsidR="00D57E8C" w:rsidRDefault="003069AB">
    <w:pPr>
      <w:pStyle w:val="Header"/>
    </w:pPr>
    <w:r>
      <w:rPr>
        <w:noProof/>
      </w:rPr>
      <w:pict w14:anchorId="7251D79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in;height:2in;z-index:-251657728;mso-wrap-edited:f;mso-position-horizontal:center;mso-position-horizontal-relative:margin;mso-position-vertical:center;mso-position-vertical-relative:margin" wrapcoords="11325 4162 112 4387 37 4725 637 5962 675 14962 412 16762 300 16762 37 16987 37 17100 20550 17100 20550 16987 20287 16762 20175 16762 19950 14962 19950 7762 21262 7650 21487 7425 21450 4387 11625 4162 11325 4162"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0E50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F14774"/>
    <w:multiLevelType w:val="hybridMultilevel"/>
    <w:tmpl w:val="4C629B4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0A476C79"/>
    <w:multiLevelType w:val="hybridMultilevel"/>
    <w:tmpl w:val="BB380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724D9"/>
    <w:multiLevelType w:val="singleLevel"/>
    <w:tmpl w:val="3F6A2362"/>
    <w:lvl w:ilvl="0">
      <w:start w:val="1"/>
      <w:numFmt w:val="decimal"/>
      <w:lvlText w:val="%1."/>
      <w:lvlJc w:val="left"/>
      <w:pPr>
        <w:tabs>
          <w:tab w:val="num" w:pos="360"/>
        </w:tabs>
        <w:ind w:left="360" w:hanging="360"/>
      </w:pPr>
      <w:rPr>
        <w:rFonts w:hint="default"/>
      </w:rPr>
    </w:lvl>
  </w:abstractNum>
  <w:abstractNum w:abstractNumId="4">
    <w:nsid w:val="0EAE6B41"/>
    <w:multiLevelType w:val="hybridMultilevel"/>
    <w:tmpl w:val="ABF8D6D0"/>
    <w:lvl w:ilvl="0" w:tplc="FD566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735B7"/>
    <w:multiLevelType w:val="hybridMultilevel"/>
    <w:tmpl w:val="8FB8FB78"/>
    <w:lvl w:ilvl="0" w:tplc="1D780B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0D62B1"/>
    <w:multiLevelType w:val="hybridMultilevel"/>
    <w:tmpl w:val="F5EC22CA"/>
    <w:lvl w:ilvl="0" w:tplc="04090009">
      <w:start w:val="1"/>
      <w:numFmt w:val="bullet"/>
      <w:lvlText w:val=""/>
      <w:lvlJc w:val="left"/>
      <w:pPr>
        <w:tabs>
          <w:tab w:val="num" w:pos="720"/>
        </w:tabs>
        <w:ind w:left="720" w:hanging="360"/>
      </w:pPr>
      <w:rPr>
        <w:rFonts w:ascii="Wingdings" w:hAnsi="Wingdings" w:hint="default"/>
      </w:rPr>
    </w:lvl>
    <w:lvl w:ilvl="1" w:tplc="1394981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9E6D5C"/>
    <w:multiLevelType w:val="hybridMultilevel"/>
    <w:tmpl w:val="4B72BD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E949BD"/>
    <w:multiLevelType w:val="hybridMultilevel"/>
    <w:tmpl w:val="8AE885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86B12"/>
    <w:multiLevelType w:val="hybridMultilevel"/>
    <w:tmpl w:val="6F5CB4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53527"/>
    <w:multiLevelType w:val="hybridMultilevel"/>
    <w:tmpl w:val="6228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4105C4"/>
    <w:multiLevelType w:val="hybridMultilevel"/>
    <w:tmpl w:val="3B744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A0428F"/>
    <w:multiLevelType w:val="hybridMultilevel"/>
    <w:tmpl w:val="47482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2422B5"/>
    <w:multiLevelType w:val="hybridMultilevel"/>
    <w:tmpl w:val="78B6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DB0B58"/>
    <w:multiLevelType w:val="hybridMultilevel"/>
    <w:tmpl w:val="DFECE20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6D7462"/>
    <w:multiLevelType w:val="hybridMultilevel"/>
    <w:tmpl w:val="3036D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0F0567"/>
    <w:multiLevelType w:val="hybridMultilevel"/>
    <w:tmpl w:val="65E0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95B291B"/>
    <w:multiLevelType w:val="hybridMultilevel"/>
    <w:tmpl w:val="315054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49697C"/>
    <w:multiLevelType w:val="hybridMultilevel"/>
    <w:tmpl w:val="4480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DC1C08"/>
    <w:multiLevelType w:val="hybridMultilevel"/>
    <w:tmpl w:val="F754D4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FE6259"/>
    <w:multiLevelType w:val="hybridMultilevel"/>
    <w:tmpl w:val="5A3E939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C66B77"/>
    <w:multiLevelType w:val="hybridMultilevel"/>
    <w:tmpl w:val="147A11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C5D5870"/>
    <w:multiLevelType w:val="hybridMultilevel"/>
    <w:tmpl w:val="DD64EA8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nsid w:val="50B1530F"/>
    <w:multiLevelType w:val="hybridMultilevel"/>
    <w:tmpl w:val="5806414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5C4CCE"/>
    <w:multiLevelType w:val="hybridMultilevel"/>
    <w:tmpl w:val="A168BA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AAF614A2">
      <w:start w:val="1"/>
      <w:numFmt w:val="decimal"/>
      <w:lvlText w:val="%3."/>
      <w:lvlJc w:val="left"/>
      <w:pPr>
        <w:ind w:left="2160" w:hanging="360"/>
      </w:pPr>
      <w:rPr>
        <w:rFonts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2366C4"/>
    <w:multiLevelType w:val="hybridMultilevel"/>
    <w:tmpl w:val="32EA8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0858AB"/>
    <w:multiLevelType w:val="hybridMultilevel"/>
    <w:tmpl w:val="CE58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435091"/>
    <w:multiLevelType w:val="hybridMultilevel"/>
    <w:tmpl w:val="252E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AC7B55"/>
    <w:multiLevelType w:val="hybridMultilevel"/>
    <w:tmpl w:val="357EA5F2"/>
    <w:lvl w:ilvl="0" w:tplc="DF427F76">
      <w:start w:val="9"/>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679566B"/>
    <w:multiLevelType w:val="hybridMultilevel"/>
    <w:tmpl w:val="30802C4E"/>
    <w:lvl w:ilvl="0" w:tplc="75301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8"/>
  </w:num>
  <w:num w:numId="4">
    <w:abstractNumId w:val="14"/>
  </w:num>
  <w:num w:numId="5">
    <w:abstractNumId w:val="7"/>
  </w:num>
  <w:num w:numId="6">
    <w:abstractNumId w:val="0"/>
  </w:num>
  <w:num w:numId="7">
    <w:abstractNumId w:val="2"/>
  </w:num>
  <w:num w:numId="8">
    <w:abstractNumId w:val="9"/>
  </w:num>
  <w:num w:numId="9">
    <w:abstractNumId w:val="4"/>
  </w:num>
  <w:num w:numId="10">
    <w:abstractNumId w:val="21"/>
  </w:num>
  <w:num w:numId="11">
    <w:abstractNumId w:val="16"/>
  </w:num>
  <w:num w:numId="12">
    <w:abstractNumId w:val="18"/>
  </w:num>
  <w:num w:numId="13">
    <w:abstractNumId w:val="10"/>
  </w:num>
  <w:num w:numId="14">
    <w:abstractNumId w:val="29"/>
  </w:num>
  <w:num w:numId="15">
    <w:abstractNumId w:val="15"/>
  </w:num>
  <w:num w:numId="16">
    <w:abstractNumId w:val="22"/>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lvlOverride w:ilvl="2"/>
    <w:lvlOverride w:ilvl="3"/>
    <w:lvlOverride w:ilvl="4"/>
    <w:lvlOverride w:ilvl="5"/>
    <w:lvlOverride w:ilvl="6"/>
    <w:lvlOverride w:ilvl="7"/>
    <w:lvlOverride w:ilvl="8"/>
  </w:num>
  <w:num w:numId="20">
    <w:abstractNumId w:val="24"/>
    <w:lvlOverride w:ilvl="0"/>
    <w:lvlOverride w:ilvl="1">
      <w:startOverride w:val="1"/>
    </w:lvlOverride>
    <w:lvlOverride w:ilvl="2"/>
    <w:lvlOverride w:ilvl="3"/>
    <w:lvlOverride w:ilvl="4"/>
    <w:lvlOverride w:ilvl="5"/>
    <w:lvlOverride w:ilvl="6"/>
    <w:lvlOverride w:ilvl="7"/>
    <w:lvlOverride w:ilvl="8"/>
  </w:num>
  <w:num w:numId="21">
    <w:abstractNumId w:val="13"/>
  </w:num>
  <w:num w:numId="22">
    <w:abstractNumId w:val="1"/>
  </w:num>
  <w:num w:numId="23">
    <w:abstractNumId w:val="5"/>
  </w:num>
  <w:num w:numId="24">
    <w:abstractNumId w:val="25"/>
  </w:num>
  <w:num w:numId="25">
    <w:abstractNumId w:val="26"/>
  </w:num>
  <w:num w:numId="26">
    <w:abstractNumId w:val="27"/>
  </w:num>
  <w:num w:numId="27">
    <w:abstractNumId w:val="23"/>
  </w:num>
  <w:num w:numId="28">
    <w:abstractNumId w:val="12"/>
  </w:num>
  <w:num w:numId="29">
    <w:abstractNumId w:val="1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0C"/>
    <w:rsid w:val="00013187"/>
    <w:rsid w:val="00025CA3"/>
    <w:rsid w:val="000331EB"/>
    <w:rsid w:val="00036D82"/>
    <w:rsid w:val="0004161F"/>
    <w:rsid w:val="000742EE"/>
    <w:rsid w:val="000A593A"/>
    <w:rsid w:val="000D68A4"/>
    <w:rsid w:val="000E73A8"/>
    <w:rsid w:val="00154CA9"/>
    <w:rsid w:val="00174BC8"/>
    <w:rsid w:val="00174C70"/>
    <w:rsid w:val="00176E3F"/>
    <w:rsid w:val="0017758B"/>
    <w:rsid w:val="001E47CC"/>
    <w:rsid w:val="00215C95"/>
    <w:rsid w:val="0025294F"/>
    <w:rsid w:val="002665F2"/>
    <w:rsid w:val="002B0C4F"/>
    <w:rsid w:val="002D4A9D"/>
    <w:rsid w:val="002F0404"/>
    <w:rsid w:val="002F2A11"/>
    <w:rsid w:val="003069AB"/>
    <w:rsid w:val="00307513"/>
    <w:rsid w:val="00314F4C"/>
    <w:rsid w:val="00315F51"/>
    <w:rsid w:val="003778E7"/>
    <w:rsid w:val="003B5720"/>
    <w:rsid w:val="003E6252"/>
    <w:rsid w:val="00407481"/>
    <w:rsid w:val="004077A7"/>
    <w:rsid w:val="004466F8"/>
    <w:rsid w:val="00454DEA"/>
    <w:rsid w:val="004E1888"/>
    <w:rsid w:val="0053069B"/>
    <w:rsid w:val="0056286E"/>
    <w:rsid w:val="0056507F"/>
    <w:rsid w:val="00587A16"/>
    <w:rsid w:val="00595ADB"/>
    <w:rsid w:val="00625CDF"/>
    <w:rsid w:val="00626597"/>
    <w:rsid w:val="00691EAE"/>
    <w:rsid w:val="006A59DA"/>
    <w:rsid w:val="006B5733"/>
    <w:rsid w:val="006C3F4D"/>
    <w:rsid w:val="006E36EA"/>
    <w:rsid w:val="006F0057"/>
    <w:rsid w:val="006F3BE3"/>
    <w:rsid w:val="00737595"/>
    <w:rsid w:val="007751D8"/>
    <w:rsid w:val="007807C1"/>
    <w:rsid w:val="007B2563"/>
    <w:rsid w:val="007D352E"/>
    <w:rsid w:val="007F6D96"/>
    <w:rsid w:val="00807CFE"/>
    <w:rsid w:val="00863FD3"/>
    <w:rsid w:val="008B284B"/>
    <w:rsid w:val="008C350F"/>
    <w:rsid w:val="008E557E"/>
    <w:rsid w:val="008F19B6"/>
    <w:rsid w:val="00905B08"/>
    <w:rsid w:val="00941417"/>
    <w:rsid w:val="00950D8D"/>
    <w:rsid w:val="009A27D1"/>
    <w:rsid w:val="009C0D1F"/>
    <w:rsid w:val="009C2E27"/>
    <w:rsid w:val="009D3767"/>
    <w:rsid w:val="009D57D2"/>
    <w:rsid w:val="009E581A"/>
    <w:rsid w:val="009F2087"/>
    <w:rsid w:val="00A07BC7"/>
    <w:rsid w:val="00A240C6"/>
    <w:rsid w:val="00A53133"/>
    <w:rsid w:val="00A5519D"/>
    <w:rsid w:val="00A6744F"/>
    <w:rsid w:val="00A76656"/>
    <w:rsid w:val="00A86698"/>
    <w:rsid w:val="00A93847"/>
    <w:rsid w:val="00AA0BEB"/>
    <w:rsid w:val="00AF3AD5"/>
    <w:rsid w:val="00B660EE"/>
    <w:rsid w:val="00B84AF3"/>
    <w:rsid w:val="00BB1F4A"/>
    <w:rsid w:val="00BB2D21"/>
    <w:rsid w:val="00BB4931"/>
    <w:rsid w:val="00BB6450"/>
    <w:rsid w:val="00BE05AE"/>
    <w:rsid w:val="00BE580C"/>
    <w:rsid w:val="00C127C1"/>
    <w:rsid w:val="00C5333F"/>
    <w:rsid w:val="00C94ACF"/>
    <w:rsid w:val="00CA79D6"/>
    <w:rsid w:val="00CD4D43"/>
    <w:rsid w:val="00CE2743"/>
    <w:rsid w:val="00D21206"/>
    <w:rsid w:val="00D57E8C"/>
    <w:rsid w:val="00DB0AC6"/>
    <w:rsid w:val="00DB1158"/>
    <w:rsid w:val="00E20492"/>
    <w:rsid w:val="00E55A6D"/>
    <w:rsid w:val="00E56D44"/>
    <w:rsid w:val="00E96708"/>
    <w:rsid w:val="00EA15E7"/>
    <w:rsid w:val="00EC3A83"/>
    <w:rsid w:val="00EF0336"/>
    <w:rsid w:val="00F223C5"/>
    <w:rsid w:val="00F40E90"/>
    <w:rsid w:val="00F507FC"/>
    <w:rsid w:val="00F737E1"/>
    <w:rsid w:val="00F83DD1"/>
    <w:rsid w:val="00F9788F"/>
    <w:rsid w:val="00FC3A84"/>
    <w:rsid w:val="00FC5752"/>
    <w:rsid w:val="00FC7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35AC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2">
    <w:name w:val="heading 2"/>
    <w:basedOn w:val="Normal"/>
    <w:next w:val="Normal"/>
    <w:qFormat/>
    <w:rsid w:val="00315F51"/>
    <w:pPr>
      <w:keepNext/>
      <w:jc w:val="center"/>
      <w:outlineLvl w:val="1"/>
    </w:pPr>
    <w:rPr>
      <w:b/>
      <w:sz w:val="28"/>
      <w:szCs w:val="20"/>
    </w:rPr>
  </w:style>
  <w:style w:type="paragraph" w:styleId="Heading4">
    <w:name w:val="heading 4"/>
    <w:basedOn w:val="Normal"/>
    <w:next w:val="Normal"/>
    <w:qFormat/>
    <w:rsid w:val="00D2120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3A84"/>
    <w:pPr>
      <w:spacing w:before="100" w:beforeAutospacing="1" w:after="100" w:afterAutospacing="1"/>
    </w:pPr>
  </w:style>
  <w:style w:type="paragraph" w:styleId="Header">
    <w:name w:val="header"/>
    <w:basedOn w:val="Normal"/>
    <w:link w:val="HeaderChar"/>
    <w:uiPriority w:val="99"/>
    <w:rsid w:val="00FC3A84"/>
    <w:pPr>
      <w:tabs>
        <w:tab w:val="center" w:pos="4320"/>
        <w:tab w:val="right" w:pos="8640"/>
      </w:tabs>
    </w:pPr>
  </w:style>
  <w:style w:type="paragraph" w:styleId="Footer">
    <w:name w:val="footer"/>
    <w:basedOn w:val="Normal"/>
    <w:rsid w:val="00FC3A84"/>
    <w:pPr>
      <w:tabs>
        <w:tab w:val="center" w:pos="4320"/>
        <w:tab w:val="right" w:pos="8640"/>
      </w:tabs>
    </w:pPr>
  </w:style>
  <w:style w:type="paragraph" w:styleId="BalloonText">
    <w:name w:val="Balloon Text"/>
    <w:basedOn w:val="Normal"/>
    <w:semiHidden/>
    <w:rsid w:val="00FC3A84"/>
    <w:rPr>
      <w:rFonts w:ascii="Tahoma" w:hAnsi="Tahoma" w:cs="Tahoma"/>
      <w:sz w:val="16"/>
      <w:szCs w:val="16"/>
    </w:rPr>
  </w:style>
  <w:style w:type="table" w:styleId="TableGrid">
    <w:name w:val="Table Grid"/>
    <w:basedOn w:val="TableNormal"/>
    <w:rsid w:val="004E1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D21206"/>
    <w:rPr>
      <w:szCs w:val="20"/>
    </w:rPr>
  </w:style>
  <w:style w:type="character" w:customStyle="1" w:styleId="HeaderChar">
    <w:name w:val="Header Char"/>
    <w:link w:val="Header"/>
    <w:uiPriority w:val="99"/>
    <w:rsid w:val="00A86698"/>
    <w:rPr>
      <w:sz w:val="24"/>
      <w:szCs w:val="24"/>
    </w:rPr>
  </w:style>
  <w:style w:type="character" w:styleId="Strong">
    <w:name w:val="Strong"/>
    <w:uiPriority w:val="22"/>
    <w:qFormat/>
    <w:rsid w:val="009D3767"/>
    <w:rPr>
      <w:b/>
      <w:bCs/>
    </w:rPr>
  </w:style>
  <w:style w:type="character" w:styleId="Hyperlink">
    <w:name w:val="Hyperlink"/>
    <w:uiPriority w:val="99"/>
    <w:unhideWhenUsed/>
    <w:rsid w:val="009D3767"/>
    <w:rPr>
      <w:color w:val="0000FF"/>
      <w:u w:val="single"/>
    </w:rPr>
  </w:style>
  <w:style w:type="character" w:styleId="FollowedHyperlink">
    <w:name w:val="FollowedHyperlink"/>
    <w:uiPriority w:val="99"/>
    <w:semiHidden/>
    <w:unhideWhenUsed/>
    <w:rsid w:val="0056286E"/>
    <w:rPr>
      <w:color w:val="800080"/>
      <w:u w:val="single"/>
    </w:rPr>
  </w:style>
  <w:style w:type="character" w:styleId="PageNumber">
    <w:name w:val="page number"/>
    <w:uiPriority w:val="99"/>
    <w:semiHidden/>
    <w:unhideWhenUsed/>
    <w:rsid w:val="006E36EA"/>
  </w:style>
  <w:style w:type="paragraph" w:styleId="ListParagraph">
    <w:name w:val="List Paragraph"/>
    <w:basedOn w:val="Normal"/>
    <w:uiPriority w:val="34"/>
    <w:qFormat/>
    <w:rsid w:val="00A07BC7"/>
    <w:pPr>
      <w:spacing w:after="200" w:line="276" w:lineRule="auto"/>
      <w:ind w:left="720"/>
      <w:contextualSpacing/>
    </w:pPr>
    <w:rPr>
      <w:rFonts w:ascii="Calibri" w:hAnsi="Calibri" w:cs="Calibri"/>
      <w:sz w:val="22"/>
      <w:szCs w:val="22"/>
    </w:rPr>
  </w:style>
  <w:style w:type="paragraph" w:customStyle="1" w:styleId="Default">
    <w:name w:val="Default"/>
    <w:rsid w:val="00A07BC7"/>
    <w:pPr>
      <w:autoSpaceDE w:val="0"/>
      <w:autoSpaceDN w:val="0"/>
      <w:adjustRightInd w:val="0"/>
    </w:pPr>
    <w:rPr>
      <w:rFonts w:ascii="Calibri" w:eastAsia="ＭＳ 明朝"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2">
    <w:name w:val="heading 2"/>
    <w:basedOn w:val="Normal"/>
    <w:next w:val="Normal"/>
    <w:qFormat/>
    <w:rsid w:val="00315F51"/>
    <w:pPr>
      <w:keepNext/>
      <w:jc w:val="center"/>
      <w:outlineLvl w:val="1"/>
    </w:pPr>
    <w:rPr>
      <w:b/>
      <w:sz w:val="28"/>
      <w:szCs w:val="20"/>
    </w:rPr>
  </w:style>
  <w:style w:type="paragraph" w:styleId="Heading4">
    <w:name w:val="heading 4"/>
    <w:basedOn w:val="Normal"/>
    <w:next w:val="Normal"/>
    <w:qFormat/>
    <w:rsid w:val="00D2120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3A84"/>
    <w:pPr>
      <w:spacing w:before="100" w:beforeAutospacing="1" w:after="100" w:afterAutospacing="1"/>
    </w:pPr>
  </w:style>
  <w:style w:type="paragraph" w:styleId="Header">
    <w:name w:val="header"/>
    <w:basedOn w:val="Normal"/>
    <w:link w:val="HeaderChar"/>
    <w:uiPriority w:val="99"/>
    <w:rsid w:val="00FC3A84"/>
    <w:pPr>
      <w:tabs>
        <w:tab w:val="center" w:pos="4320"/>
        <w:tab w:val="right" w:pos="8640"/>
      </w:tabs>
    </w:pPr>
  </w:style>
  <w:style w:type="paragraph" w:styleId="Footer">
    <w:name w:val="footer"/>
    <w:basedOn w:val="Normal"/>
    <w:rsid w:val="00FC3A84"/>
    <w:pPr>
      <w:tabs>
        <w:tab w:val="center" w:pos="4320"/>
        <w:tab w:val="right" w:pos="8640"/>
      </w:tabs>
    </w:pPr>
  </w:style>
  <w:style w:type="paragraph" w:styleId="BalloonText">
    <w:name w:val="Balloon Text"/>
    <w:basedOn w:val="Normal"/>
    <w:semiHidden/>
    <w:rsid w:val="00FC3A84"/>
    <w:rPr>
      <w:rFonts w:ascii="Tahoma" w:hAnsi="Tahoma" w:cs="Tahoma"/>
      <w:sz w:val="16"/>
      <w:szCs w:val="16"/>
    </w:rPr>
  </w:style>
  <w:style w:type="table" w:styleId="TableGrid">
    <w:name w:val="Table Grid"/>
    <w:basedOn w:val="TableNormal"/>
    <w:rsid w:val="004E1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D21206"/>
    <w:rPr>
      <w:szCs w:val="20"/>
    </w:rPr>
  </w:style>
  <w:style w:type="character" w:customStyle="1" w:styleId="HeaderChar">
    <w:name w:val="Header Char"/>
    <w:link w:val="Header"/>
    <w:uiPriority w:val="99"/>
    <w:rsid w:val="00A86698"/>
    <w:rPr>
      <w:sz w:val="24"/>
      <w:szCs w:val="24"/>
    </w:rPr>
  </w:style>
  <w:style w:type="character" w:styleId="Strong">
    <w:name w:val="Strong"/>
    <w:uiPriority w:val="22"/>
    <w:qFormat/>
    <w:rsid w:val="009D3767"/>
    <w:rPr>
      <w:b/>
      <w:bCs/>
    </w:rPr>
  </w:style>
  <w:style w:type="character" w:styleId="Hyperlink">
    <w:name w:val="Hyperlink"/>
    <w:uiPriority w:val="99"/>
    <w:unhideWhenUsed/>
    <w:rsid w:val="009D3767"/>
    <w:rPr>
      <w:color w:val="0000FF"/>
      <w:u w:val="single"/>
    </w:rPr>
  </w:style>
  <w:style w:type="character" w:styleId="FollowedHyperlink">
    <w:name w:val="FollowedHyperlink"/>
    <w:uiPriority w:val="99"/>
    <w:semiHidden/>
    <w:unhideWhenUsed/>
    <w:rsid w:val="0056286E"/>
    <w:rPr>
      <w:color w:val="800080"/>
      <w:u w:val="single"/>
    </w:rPr>
  </w:style>
  <w:style w:type="character" w:styleId="PageNumber">
    <w:name w:val="page number"/>
    <w:uiPriority w:val="99"/>
    <w:semiHidden/>
    <w:unhideWhenUsed/>
    <w:rsid w:val="006E36EA"/>
  </w:style>
  <w:style w:type="paragraph" w:styleId="ListParagraph">
    <w:name w:val="List Paragraph"/>
    <w:basedOn w:val="Normal"/>
    <w:uiPriority w:val="34"/>
    <w:qFormat/>
    <w:rsid w:val="00A07BC7"/>
    <w:pPr>
      <w:spacing w:after="200" w:line="276" w:lineRule="auto"/>
      <w:ind w:left="720"/>
      <w:contextualSpacing/>
    </w:pPr>
    <w:rPr>
      <w:rFonts w:ascii="Calibri" w:hAnsi="Calibri" w:cs="Calibri"/>
      <w:sz w:val="22"/>
      <w:szCs w:val="22"/>
    </w:rPr>
  </w:style>
  <w:style w:type="paragraph" w:customStyle="1" w:styleId="Default">
    <w:name w:val="Default"/>
    <w:rsid w:val="00A07BC7"/>
    <w:pPr>
      <w:autoSpaceDE w:val="0"/>
      <w:autoSpaceDN w:val="0"/>
      <w:adjustRightInd w:val="0"/>
    </w:pPr>
    <w:rPr>
      <w:rFonts w:ascii="Calibri" w:eastAsia="ＭＳ 明朝"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05592">
      <w:bodyDiv w:val="1"/>
      <w:marLeft w:val="0"/>
      <w:marRight w:val="0"/>
      <w:marTop w:val="0"/>
      <w:marBottom w:val="0"/>
      <w:divBdr>
        <w:top w:val="none" w:sz="0" w:space="0" w:color="auto"/>
        <w:left w:val="none" w:sz="0" w:space="0" w:color="auto"/>
        <w:bottom w:val="none" w:sz="0" w:space="0" w:color="auto"/>
        <w:right w:val="none" w:sz="0" w:space="0" w:color="auto"/>
      </w:divBdr>
    </w:div>
    <w:div w:id="525171209">
      <w:bodyDiv w:val="1"/>
      <w:marLeft w:val="0"/>
      <w:marRight w:val="0"/>
      <w:marTop w:val="0"/>
      <w:marBottom w:val="0"/>
      <w:divBdr>
        <w:top w:val="none" w:sz="0" w:space="0" w:color="auto"/>
        <w:left w:val="none" w:sz="0" w:space="0" w:color="auto"/>
        <w:bottom w:val="none" w:sz="0" w:space="0" w:color="auto"/>
        <w:right w:val="none" w:sz="0" w:space="0" w:color="auto"/>
      </w:divBdr>
    </w:div>
    <w:div w:id="902638374">
      <w:bodyDiv w:val="1"/>
      <w:marLeft w:val="0"/>
      <w:marRight w:val="0"/>
      <w:marTop w:val="0"/>
      <w:marBottom w:val="0"/>
      <w:divBdr>
        <w:top w:val="none" w:sz="0" w:space="0" w:color="auto"/>
        <w:left w:val="none" w:sz="0" w:space="0" w:color="auto"/>
        <w:bottom w:val="none" w:sz="0" w:space="0" w:color="auto"/>
        <w:right w:val="none" w:sz="0" w:space="0" w:color="auto"/>
      </w:divBdr>
      <w:divsChild>
        <w:div w:id="384643171">
          <w:marLeft w:val="0"/>
          <w:marRight w:val="0"/>
          <w:marTop w:val="0"/>
          <w:marBottom w:val="0"/>
          <w:divBdr>
            <w:top w:val="none" w:sz="0" w:space="0" w:color="auto"/>
            <w:left w:val="none" w:sz="0" w:space="0" w:color="auto"/>
            <w:bottom w:val="none" w:sz="0" w:space="0" w:color="auto"/>
            <w:right w:val="none" w:sz="0" w:space="0" w:color="auto"/>
          </w:divBdr>
        </w:div>
        <w:div w:id="410392736">
          <w:marLeft w:val="0"/>
          <w:marRight w:val="0"/>
          <w:marTop w:val="0"/>
          <w:marBottom w:val="0"/>
          <w:divBdr>
            <w:top w:val="none" w:sz="0" w:space="0" w:color="auto"/>
            <w:left w:val="none" w:sz="0" w:space="0" w:color="auto"/>
            <w:bottom w:val="none" w:sz="0" w:space="0" w:color="auto"/>
            <w:right w:val="none" w:sz="0" w:space="0" w:color="auto"/>
          </w:divBdr>
        </w:div>
        <w:div w:id="411124785">
          <w:marLeft w:val="0"/>
          <w:marRight w:val="0"/>
          <w:marTop w:val="0"/>
          <w:marBottom w:val="0"/>
          <w:divBdr>
            <w:top w:val="none" w:sz="0" w:space="0" w:color="auto"/>
            <w:left w:val="none" w:sz="0" w:space="0" w:color="auto"/>
            <w:bottom w:val="none" w:sz="0" w:space="0" w:color="auto"/>
            <w:right w:val="none" w:sz="0" w:space="0" w:color="auto"/>
          </w:divBdr>
        </w:div>
        <w:div w:id="445195501">
          <w:marLeft w:val="0"/>
          <w:marRight w:val="0"/>
          <w:marTop w:val="0"/>
          <w:marBottom w:val="0"/>
          <w:divBdr>
            <w:top w:val="none" w:sz="0" w:space="0" w:color="auto"/>
            <w:left w:val="none" w:sz="0" w:space="0" w:color="auto"/>
            <w:bottom w:val="none" w:sz="0" w:space="0" w:color="auto"/>
            <w:right w:val="none" w:sz="0" w:space="0" w:color="auto"/>
          </w:divBdr>
        </w:div>
        <w:div w:id="575631528">
          <w:marLeft w:val="0"/>
          <w:marRight w:val="0"/>
          <w:marTop w:val="0"/>
          <w:marBottom w:val="0"/>
          <w:divBdr>
            <w:top w:val="none" w:sz="0" w:space="0" w:color="auto"/>
            <w:left w:val="none" w:sz="0" w:space="0" w:color="auto"/>
            <w:bottom w:val="none" w:sz="0" w:space="0" w:color="auto"/>
            <w:right w:val="none" w:sz="0" w:space="0" w:color="auto"/>
          </w:divBdr>
        </w:div>
        <w:div w:id="970745737">
          <w:marLeft w:val="0"/>
          <w:marRight w:val="0"/>
          <w:marTop w:val="0"/>
          <w:marBottom w:val="0"/>
          <w:divBdr>
            <w:top w:val="none" w:sz="0" w:space="0" w:color="auto"/>
            <w:left w:val="none" w:sz="0" w:space="0" w:color="auto"/>
            <w:bottom w:val="none" w:sz="0" w:space="0" w:color="auto"/>
            <w:right w:val="none" w:sz="0" w:space="0" w:color="auto"/>
          </w:divBdr>
        </w:div>
        <w:div w:id="1362322689">
          <w:marLeft w:val="0"/>
          <w:marRight w:val="0"/>
          <w:marTop w:val="0"/>
          <w:marBottom w:val="0"/>
          <w:divBdr>
            <w:top w:val="none" w:sz="0" w:space="0" w:color="auto"/>
            <w:left w:val="none" w:sz="0" w:space="0" w:color="auto"/>
            <w:bottom w:val="none" w:sz="0" w:space="0" w:color="auto"/>
            <w:right w:val="none" w:sz="0" w:space="0" w:color="auto"/>
          </w:divBdr>
        </w:div>
        <w:div w:id="1519270213">
          <w:marLeft w:val="0"/>
          <w:marRight w:val="0"/>
          <w:marTop w:val="0"/>
          <w:marBottom w:val="0"/>
          <w:divBdr>
            <w:top w:val="none" w:sz="0" w:space="0" w:color="auto"/>
            <w:left w:val="none" w:sz="0" w:space="0" w:color="auto"/>
            <w:bottom w:val="none" w:sz="0" w:space="0" w:color="auto"/>
            <w:right w:val="none" w:sz="0" w:space="0" w:color="auto"/>
          </w:divBdr>
        </w:div>
        <w:div w:id="1618753357">
          <w:marLeft w:val="0"/>
          <w:marRight w:val="0"/>
          <w:marTop w:val="0"/>
          <w:marBottom w:val="0"/>
          <w:divBdr>
            <w:top w:val="none" w:sz="0" w:space="0" w:color="auto"/>
            <w:left w:val="none" w:sz="0" w:space="0" w:color="auto"/>
            <w:bottom w:val="none" w:sz="0" w:space="0" w:color="auto"/>
            <w:right w:val="none" w:sz="0" w:space="0" w:color="auto"/>
          </w:divBdr>
        </w:div>
        <w:div w:id="1667705805">
          <w:marLeft w:val="0"/>
          <w:marRight w:val="0"/>
          <w:marTop w:val="0"/>
          <w:marBottom w:val="0"/>
          <w:divBdr>
            <w:top w:val="none" w:sz="0" w:space="0" w:color="auto"/>
            <w:left w:val="none" w:sz="0" w:space="0" w:color="auto"/>
            <w:bottom w:val="none" w:sz="0" w:space="0" w:color="auto"/>
            <w:right w:val="none" w:sz="0" w:space="0" w:color="auto"/>
          </w:divBdr>
        </w:div>
        <w:div w:id="2031488590">
          <w:marLeft w:val="0"/>
          <w:marRight w:val="0"/>
          <w:marTop w:val="0"/>
          <w:marBottom w:val="0"/>
          <w:divBdr>
            <w:top w:val="none" w:sz="0" w:space="0" w:color="auto"/>
            <w:left w:val="none" w:sz="0" w:space="0" w:color="auto"/>
            <w:bottom w:val="none" w:sz="0" w:space="0" w:color="auto"/>
            <w:right w:val="none" w:sz="0" w:space="0" w:color="auto"/>
          </w:divBdr>
        </w:div>
        <w:div w:id="2037078797">
          <w:marLeft w:val="0"/>
          <w:marRight w:val="0"/>
          <w:marTop w:val="0"/>
          <w:marBottom w:val="0"/>
          <w:divBdr>
            <w:top w:val="none" w:sz="0" w:space="0" w:color="auto"/>
            <w:left w:val="none" w:sz="0" w:space="0" w:color="auto"/>
            <w:bottom w:val="none" w:sz="0" w:space="0" w:color="auto"/>
            <w:right w:val="none" w:sz="0" w:space="0" w:color="auto"/>
          </w:divBdr>
        </w:div>
        <w:div w:id="2072540657">
          <w:marLeft w:val="0"/>
          <w:marRight w:val="0"/>
          <w:marTop w:val="0"/>
          <w:marBottom w:val="0"/>
          <w:divBdr>
            <w:top w:val="none" w:sz="0" w:space="0" w:color="auto"/>
            <w:left w:val="none" w:sz="0" w:space="0" w:color="auto"/>
            <w:bottom w:val="none" w:sz="0" w:space="0" w:color="auto"/>
            <w:right w:val="none" w:sz="0" w:space="0" w:color="auto"/>
          </w:divBdr>
        </w:div>
      </w:divsChild>
    </w:div>
    <w:div w:id="9038375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youth-help.org" TargetMode="External"/><Relationship Id="rId10" Type="http://schemas.openxmlformats.org/officeDocument/2006/relationships/hyperlink" Target="http://center.serve.org/nche/brief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34B5F-C75C-5F40-B381-6C021CB4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5436</Characters>
  <Application>Microsoft Macintosh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New Haven Home Recovery</Company>
  <LinksUpToDate>false</LinksUpToDate>
  <CharactersWithSpaces>6377</CharactersWithSpaces>
  <SharedDoc>false</SharedDoc>
  <HLinks>
    <vt:vector size="30" baseType="variant">
      <vt:variant>
        <vt:i4>3670139</vt:i4>
      </vt:variant>
      <vt:variant>
        <vt:i4>12</vt:i4>
      </vt:variant>
      <vt:variant>
        <vt:i4>0</vt:i4>
      </vt:variant>
      <vt:variant>
        <vt:i4>5</vt:i4>
      </vt:variant>
      <vt:variant>
        <vt:lpwstr>http://www.cga.ct.gov/2011/pub/chap830.htm</vt:lpwstr>
      </vt:variant>
      <vt:variant>
        <vt:lpwstr/>
      </vt:variant>
      <vt:variant>
        <vt:i4>6684698</vt:i4>
      </vt:variant>
      <vt:variant>
        <vt:i4>9</vt:i4>
      </vt:variant>
      <vt:variant>
        <vt:i4>0</vt:i4>
      </vt:variant>
      <vt:variant>
        <vt:i4>5</vt:i4>
      </vt:variant>
      <vt:variant>
        <vt:lpwstr>http://www.csh.org/csh-in-the-field/connecticut/2578-2/</vt:lpwstr>
      </vt:variant>
      <vt:variant>
        <vt:lpwstr/>
      </vt:variant>
      <vt:variant>
        <vt:i4>3932181</vt:i4>
      </vt:variant>
      <vt:variant>
        <vt:i4>6</vt:i4>
      </vt:variant>
      <vt:variant>
        <vt:i4>0</vt:i4>
      </vt:variant>
      <vt:variant>
        <vt:i4>5</vt:i4>
      </vt:variant>
      <vt:variant>
        <vt:lpwstr>http://www.ct.gov/chro/site/default.asp</vt:lpwstr>
      </vt:variant>
      <vt:variant>
        <vt:lpwstr/>
      </vt:variant>
      <vt:variant>
        <vt:i4>4391037</vt:i4>
      </vt:variant>
      <vt:variant>
        <vt:i4>3</vt:i4>
      </vt:variant>
      <vt:variant>
        <vt:i4>0</vt:i4>
      </vt:variant>
      <vt:variant>
        <vt:i4>5</vt:i4>
      </vt:variant>
      <vt:variant>
        <vt:lpwstr>http://portal.hud.gov/hudportal/HUD/program_offices/fair_housing_equal_opp/online-complaint</vt:lpwstr>
      </vt:variant>
      <vt:variant>
        <vt:lpwstr/>
      </vt:variant>
      <vt:variant>
        <vt:i4>7995445</vt:i4>
      </vt:variant>
      <vt:variant>
        <vt:i4>0</vt:i4>
      </vt:variant>
      <vt:variant>
        <vt:i4>0</vt:i4>
      </vt:variant>
      <vt:variant>
        <vt:i4>5</vt:i4>
      </vt:variant>
      <vt:variant>
        <vt:lpwstr>mailto:ctboscoc@gmail.com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Pareti</dc:creator>
  <cp:keywords/>
  <dc:description/>
  <cp:lastModifiedBy>Liz Isaacs</cp:lastModifiedBy>
  <cp:revision>2</cp:revision>
  <cp:lastPrinted>2006-03-09T15:19:00Z</cp:lastPrinted>
  <dcterms:created xsi:type="dcterms:W3CDTF">2016-02-24T16:27:00Z</dcterms:created>
  <dcterms:modified xsi:type="dcterms:W3CDTF">2016-02-24T16:27:00Z</dcterms:modified>
</cp:coreProperties>
</file>