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80" w:rsidRPr="00B44A81" w:rsidRDefault="004D12DD" w:rsidP="004A748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24809B1C">
            <wp:extent cx="1571625" cy="781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977" cy="789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323" w:rsidRPr="007C4323">
        <w:rPr>
          <w:rFonts w:ascii="Arial Narrow" w:hAnsi="Arial Narrow"/>
        </w:rPr>
        <w:t xml:space="preserve"> </w:t>
      </w:r>
      <w:r w:rsidR="00DB4117">
        <w:rPr>
          <w:rFonts w:ascii="Arial Narrow" w:hAnsi="Arial Narrow"/>
        </w:rPr>
        <w:tab/>
      </w:r>
      <w:r w:rsidR="00DB4117">
        <w:rPr>
          <w:rFonts w:ascii="Arial Narrow" w:hAnsi="Arial Narrow"/>
        </w:rPr>
        <w:tab/>
      </w:r>
      <w:r w:rsidR="00DB4117">
        <w:rPr>
          <w:rFonts w:ascii="Arial Narrow" w:hAnsi="Arial Narrow"/>
        </w:rPr>
        <w:tab/>
      </w:r>
      <w:r w:rsidR="00DB4117">
        <w:rPr>
          <w:rFonts w:ascii="Arial Narrow" w:hAnsi="Arial Narrow"/>
        </w:rPr>
        <w:tab/>
      </w:r>
      <w:r w:rsidR="00DB4117">
        <w:rPr>
          <w:rFonts w:ascii="Arial Narrow" w:hAnsi="Arial Narrow"/>
        </w:rPr>
        <w:tab/>
      </w:r>
      <w:r w:rsidR="00DB4117">
        <w:rPr>
          <w:rFonts w:ascii="Arial Narrow" w:hAnsi="Arial Narrow"/>
        </w:rPr>
        <w:tab/>
      </w:r>
      <w:r w:rsidR="00DB4117">
        <w:rPr>
          <w:noProof/>
        </w:rPr>
        <w:drawing>
          <wp:inline distT="0" distB="0" distL="0" distR="0" wp14:anchorId="66A833E3" wp14:editId="45E6C634">
            <wp:extent cx="1738990" cy="723900"/>
            <wp:effectExtent l="0" t="0" r="0" b="0"/>
            <wp:docPr id="1" name="Picture 1" descr="WCLP_NEW_logo_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CLP_NEW_logo_300DP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72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80" w:rsidRPr="00B44A81" w:rsidRDefault="004A7480" w:rsidP="004A7480">
      <w:pPr>
        <w:rPr>
          <w:rFonts w:ascii="Arial Narrow" w:hAnsi="Arial Narrow"/>
        </w:rPr>
      </w:pPr>
    </w:p>
    <w:p w:rsidR="004D12DD" w:rsidRPr="009708AA" w:rsidRDefault="00B64BFC" w:rsidP="00BF4216">
      <w:pPr>
        <w:jc w:val="center"/>
        <w:rPr>
          <w:rFonts w:ascii="Perpetua" w:hAnsi="Perpetua"/>
          <w:b/>
          <w:smallCaps/>
          <w:sz w:val="28"/>
          <w:szCs w:val="28"/>
        </w:rPr>
      </w:pPr>
      <w:r w:rsidRPr="009708AA">
        <w:rPr>
          <w:rFonts w:ascii="Perpetua" w:hAnsi="Perpetua"/>
          <w:b/>
          <w:smallCaps/>
          <w:sz w:val="28"/>
          <w:szCs w:val="28"/>
        </w:rPr>
        <w:t xml:space="preserve">AB 361: </w:t>
      </w:r>
      <w:r w:rsidR="007C4323" w:rsidRPr="009708AA">
        <w:rPr>
          <w:rFonts w:ascii="Perpetua" w:hAnsi="Perpetua"/>
          <w:b/>
          <w:smallCaps/>
          <w:sz w:val="28"/>
          <w:szCs w:val="28"/>
        </w:rPr>
        <w:t>Reducing Costs</w:t>
      </w:r>
      <w:r w:rsidR="002F4BAB" w:rsidRPr="009708AA">
        <w:rPr>
          <w:rFonts w:ascii="Perpetua" w:hAnsi="Perpetua"/>
          <w:b/>
          <w:smallCaps/>
          <w:sz w:val="28"/>
          <w:szCs w:val="28"/>
        </w:rPr>
        <w:t xml:space="preserve"> &amp; Health Disparities</w:t>
      </w:r>
      <w:r w:rsidR="007C4323" w:rsidRPr="009708AA">
        <w:rPr>
          <w:rFonts w:ascii="Perpetua" w:hAnsi="Perpetua"/>
          <w:b/>
          <w:smallCaps/>
          <w:sz w:val="28"/>
          <w:szCs w:val="28"/>
        </w:rPr>
        <w:t xml:space="preserve"> </w:t>
      </w:r>
      <w:r w:rsidR="003E1E34" w:rsidRPr="009708AA">
        <w:rPr>
          <w:rFonts w:ascii="Perpetua" w:hAnsi="Perpetua"/>
          <w:b/>
          <w:smallCaps/>
          <w:sz w:val="28"/>
          <w:szCs w:val="28"/>
        </w:rPr>
        <w:t>Among</w:t>
      </w:r>
    </w:p>
    <w:p w:rsidR="00477D93" w:rsidRPr="009708AA" w:rsidRDefault="004D12DD" w:rsidP="007B2A97">
      <w:pPr>
        <w:pStyle w:val="Heading1"/>
        <w:keepNext w:val="0"/>
        <w:widowControl w:val="0"/>
        <w:jc w:val="center"/>
        <w:rPr>
          <w:rFonts w:ascii="Perpetua" w:hAnsi="Perpetua"/>
          <w:smallCaps/>
          <w:sz w:val="28"/>
          <w:szCs w:val="28"/>
        </w:rPr>
      </w:pPr>
      <w:r w:rsidRPr="009708AA">
        <w:rPr>
          <w:rFonts w:ascii="Perpetua" w:hAnsi="Perpetua"/>
          <w:smallCaps/>
          <w:sz w:val="28"/>
          <w:szCs w:val="28"/>
        </w:rPr>
        <w:t>High-Cost Medi-Cal Beneficiaries</w:t>
      </w:r>
    </w:p>
    <w:p w:rsidR="00477D93" w:rsidRPr="004D12DD" w:rsidRDefault="007C4323" w:rsidP="00477D93">
      <w:pPr>
        <w:tabs>
          <w:tab w:val="left" w:pos="6810"/>
        </w:tabs>
        <w:rPr>
          <w:rFonts w:ascii="Perpetua" w:hAnsi="Perpetua"/>
          <w:b/>
          <w:color w:val="FF6600"/>
          <w:sz w:val="28"/>
          <w:szCs w:val="28"/>
          <w:u w:val="single"/>
        </w:rPr>
      </w:pPr>
      <w:r w:rsidRPr="004D12DD">
        <w:rPr>
          <w:rFonts w:ascii="Perpetua" w:hAnsi="Perpetua"/>
          <w:b/>
          <w:color w:val="FF6600"/>
          <w:sz w:val="28"/>
          <w:szCs w:val="28"/>
          <w:u w:val="thick"/>
        </w:rPr>
        <w:tab/>
        <w:t xml:space="preserve">          </w:t>
      </w:r>
      <w:r w:rsidRPr="004D12DD">
        <w:rPr>
          <w:rFonts w:ascii="Perpetua" w:hAnsi="Perpetua"/>
          <w:b/>
          <w:color w:val="FF6600"/>
          <w:sz w:val="28"/>
          <w:szCs w:val="28"/>
          <w:u w:val="thick"/>
        </w:rPr>
        <w:tab/>
      </w:r>
      <w:r w:rsidRPr="004D12DD">
        <w:rPr>
          <w:rFonts w:ascii="Perpetua" w:hAnsi="Perpetua"/>
          <w:b/>
          <w:color w:val="FF6600"/>
          <w:sz w:val="28"/>
          <w:szCs w:val="28"/>
          <w:u w:val="thick"/>
        </w:rPr>
        <w:tab/>
      </w:r>
      <w:r w:rsidRPr="004D12DD">
        <w:rPr>
          <w:rFonts w:ascii="Perpetua" w:hAnsi="Perpetua"/>
          <w:b/>
          <w:color w:val="FF6600"/>
          <w:sz w:val="28"/>
          <w:szCs w:val="28"/>
          <w:u w:val="thick"/>
        </w:rPr>
        <w:tab/>
      </w:r>
    </w:p>
    <w:p w:rsidR="00D77B30" w:rsidRPr="004D12DD" w:rsidRDefault="007C4323" w:rsidP="008878C1">
      <w:pPr>
        <w:spacing w:beforeLines="60" w:before="144" w:afterLines="60" w:after="144"/>
        <w:rPr>
          <w:rFonts w:ascii="Perpetua" w:hAnsi="Perpetua"/>
          <w:b/>
          <w:smallCaps/>
          <w:sz w:val="28"/>
          <w:szCs w:val="28"/>
        </w:rPr>
      </w:pPr>
      <w:r w:rsidRPr="004D12DD">
        <w:rPr>
          <w:rFonts w:ascii="Perpetua" w:hAnsi="Perpetua"/>
          <w:b/>
          <w:smallCaps/>
          <w:sz w:val="28"/>
          <w:szCs w:val="28"/>
        </w:rPr>
        <w:t>The Problem</w:t>
      </w:r>
    </w:p>
    <w:p w:rsidR="00D77B30" w:rsidRPr="004D12DD" w:rsidRDefault="00B64BFC" w:rsidP="00B64BFC">
      <w:p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>California spends significant Medi-Cal resources on a small group of beneficiaries. In fact, 4% of disabled Medi-Cal beneficiaries drive almost 50% of Medi-Cal costs.</w:t>
      </w:r>
      <w:r w:rsidRPr="004D12DD">
        <w:rPr>
          <w:rStyle w:val="FootnoteReference"/>
          <w:rFonts w:ascii="Perpetua" w:hAnsi="Perpetua"/>
        </w:rPr>
        <w:footnoteReference w:id="1"/>
      </w:r>
      <w:r w:rsidRPr="004D12DD">
        <w:rPr>
          <w:rFonts w:ascii="Perpetua" w:hAnsi="Perpetua"/>
        </w:rPr>
        <w:t xml:space="preserve"> Many among this group experience </w:t>
      </w:r>
      <w:r w:rsidR="003E1E34" w:rsidRPr="004D12DD">
        <w:rPr>
          <w:rFonts w:ascii="Perpetua" w:hAnsi="Perpetua"/>
        </w:rPr>
        <w:t xml:space="preserve">a combination of </w:t>
      </w:r>
      <w:r w:rsidR="007C4323" w:rsidRPr="004D12DD">
        <w:rPr>
          <w:rFonts w:ascii="Perpetua" w:hAnsi="Perpetua"/>
        </w:rPr>
        <w:t>chronic medical, mental health, and substance abuse condition</w:t>
      </w:r>
      <w:r w:rsidR="008878C1" w:rsidRPr="004D12DD">
        <w:rPr>
          <w:rFonts w:ascii="Perpetua" w:hAnsi="Perpetua"/>
        </w:rPr>
        <w:t>s</w:t>
      </w:r>
      <w:r w:rsidRPr="004D12DD">
        <w:rPr>
          <w:rFonts w:ascii="Perpetua" w:hAnsi="Perpetua"/>
        </w:rPr>
        <w:t xml:space="preserve">, as well as social </w:t>
      </w:r>
      <w:r w:rsidR="00D910EE">
        <w:rPr>
          <w:rFonts w:ascii="Perpetua" w:hAnsi="Perpetua"/>
        </w:rPr>
        <w:t>determinants</w:t>
      </w:r>
      <w:r w:rsidRPr="004D12DD">
        <w:rPr>
          <w:rFonts w:ascii="Perpetua" w:hAnsi="Perpetua"/>
        </w:rPr>
        <w:t xml:space="preserve"> that negatively impact their ability to access care</w:t>
      </w:r>
      <w:r w:rsidR="00D910EE">
        <w:rPr>
          <w:rFonts w:ascii="Perpetua" w:hAnsi="Perpetua"/>
        </w:rPr>
        <w:t>, like homelessness</w:t>
      </w:r>
      <w:r w:rsidR="008878C1" w:rsidRPr="004D12DD">
        <w:rPr>
          <w:rFonts w:ascii="Perpetua" w:hAnsi="Perpetua"/>
        </w:rPr>
        <w:t>.</w:t>
      </w:r>
    </w:p>
    <w:p w:rsidR="00093DB0" w:rsidRPr="004D12DD" w:rsidRDefault="00B64BFC" w:rsidP="008878C1">
      <w:pPr>
        <w:numPr>
          <w:ilvl w:val="0"/>
          <w:numId w:val="18"/>
        </w:numPr>
        <w:spacing w:beforeLines="60" w:before="144" w:afterLines="60" w:after="144"/>
        <w:rPr>
          <w:rFonts w:ascii="Perpetua" w:hAnsi="Perpetua"/>
          <w:b/>
        </w:rPr>
      </w:pPr>
      <w:r w:rsidRPr="004D12DD">
        <w:rPr>
          <w:rFonts w:ascii="Perpetua" w:hAnsi="Perpetua"/>
        </w:rPr>
        <w:t>P</w:t>
      </w:r>
      <w:r w:rsidR="007C4323" w:rsidRPr="004D12DD">
        <w:rPr>
          <w:rFonts w:ascii="Perpetua" w:hAnsi="Perpetua"/>
        </w:rPr>
        <w:t>eople who frequently use hospitals for reasons that could have been avoided through better access to care (“frequent users”) incur disproportionate resources; about 1,000 accumulat</w:t>
      </w:r>
      <w:r w:rsidR="00E7359D">
        <w:rPr>
          <w:rFonts w:ascii="Perpetua" w:hAnsi="Perpetua"/>
        </w:rPr>
        <w:t>e</w:t>
      </w:r>
      <w:r w:rsidR="007C4323" w:rsidRPr="004D12DD">
        <w:rPr>
          <w:rFonts w:ascii="Perpetua" w:hAnsi="Perpetua"/>
        </w:rPr>
        <w:t xml:space="preserve"> Medi-Cal costs of over $100,000 a year.</w:t>
      </w:r>
      <w:r w:rsidR="007C4323" w:rsidRPr="004D12DD">
        <w:rPr>
          <w:rStyle w:val="FootnoteReference"/>
          <w:rFonts w:ascii="Perpetua" w:hAnsi="Perpetua"/>
        </w:rPr>
        <w:footnoteReference w:id="2"/>
      </w:r>
    </w:p>
    <w:p w:rsidR="00093DB0" w:rsidRPr="004D12DD" w:rsidRDefault="007C4323" w:rsidP="008878C1">
      <w:pPr>
        <w:numPr>
          <w:ilvl w:val="0"/>
          <w:numId w:val="18"/>
        </w:num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>Medical homes are unable to address factors that lead to frequent hospital use</w:t>
      </w:r>
      <w:r w:rsidR="008878C1" w:rsidRPr="004D12DD">
        <w:rPr>
          <w:rFonts w:ascii="Perpetua" w:hAnsi="Perpetua"/>
        </w:rPr>
        <w:t xml:space="preserve">, such as homelessness </w:t>
      </w:r>
      <w:r w:rsidR="00E7359D">
        <w:rPr>
          <w:rFonts w:ascii="Perpetua" w:hAnsi="Perpetua"/>
        </w:rPr>
        <w:t>and</w:t>
      </w:r>
      <w:r w:rsidR="008878C1" w:rsidRPr="004D12DD">
        <w:rPr>
          <w:rFonts w:ascii="Perpetua" w:hAnsi="Perpetua"/>
        </w:rPr>
        <w:t xml:space="preserve"> social isolation</w:t>
      </w:r>
      <w:r w:rsidRPr="004D12DD">
        <w:rPr>
          <w:rFonts w:ascii="Perpetua" w:hAnsi="Perpetua"/>
        </w:rPr>
        <w:t xml:space="preserve">. Homeless frequent users continue to </w:t>
      </w:r>
      <w:r w:rsidRPr="004D12DD">
        <w:rPr>
          <w:rFonts w:ascii="Perpetua" w:hAnsi="Perpetua"/>
          <w:i/>
          <w:u w:val="single"/>
        </w:rPr>
        <w:t>increase</w:t>
      </w:r>
      <w:r w:rsidRPr="004D12DD">
        <w:rPr>
          <w:rFonts w:ascii="Perpetua" w:hAnsi="Perpetua"/>
        </w:rPr>
        <w:t xml:space="preserve"> their inpatient costs, for example, </w:t>
      </w:r>
      <w:r w:rsidR="00B64BFC" w:rsidRPr="004D12DD">
        <w:rPr>
          <w:rFonts w:ascii="Perpetua" w:hAnsi="Perpetua"/>
        </w:rPr>
        <w:t xml:space="preserve">despite medical home services </w:t>
      </w:r>
      <w:r w:rsidRPr="004D12DD">
        <w:rPr>
          <w:rFonts w:ascii="Perpetua" w:hAnsi="Perpetua"/>
        </w:rPr>
        <w:t>because they cannot obtain sufficient rest, follow a healthy diet, store medications, or regularly attend appointments</w:t>
      </w:r>
      <w:r w:rsidR="008878C1" w:rsidRPr="004D12DD">
        <w:rPr>
          <w:rFonts w:ascii="Perpetua" w:hAnsi="Perpetua"/>
        </w:rPr>
        <w:t xml:space="preserve"> so long as they are </w:t>
      </w:r>
      <w:r w:rsidR="00E7359D">
        <w:rPr>
          <w:rFonts w:ascii="Perpetua" w:hAnsi="Perpetua"/>
        </w:rPr>
        <w:t>un</w:t>
      </w:r>
      <w:r w:rsidR="008878C1" w:rsidRPr="004D12DD">
        <w:rPr>
          <w:rFonts w:ascii="Perpetua" w:hAnsi="Perpetua"/>
        </w:rPr>
        <w:t>housed</w:t>
      </w:r>
      <w:r w:rsidRPr="004D12DD">
        <w:rPr>
          <w:rFonts w:ascii="Perpetua" w:hAnsi="Perpetua"/>
        </w:rPr>
        <w:t>.</w:t>
      </w:r>
      <w:r w:rsidRPr="004D12DD">
        <w:rPr>
          <w:rStyle w:val="FootnoteReference"/>
          <w:rFonts w:ascii="Perpetua" w:hAnsi="Perpetua"/>
        </w:rPr>
        <w:footnoteReference w:id="3"/>
      </w:r>
      <w:r w:rsidRPr="004D12DD">
        <w:rPr>
          <w:rFonts w:ascii="Perpetua" w:hAnsi="Perpetua"/>
        </w:rPr>
        <w:t xml:space="preserve"> </w:t>
      </w:r>
    </w:p>
    <w:p w:rsidR="00D77B30" w:rsidRPr="004D12DD" w:rsidRDefault="007C4323" w:rsidP="008878C1">
      <w:pPr>
        <w:numPr>
          <w:ilvl w:val="0"/>
          <w:numId w:val="18"/>
        </w:numPr>
        <w:spacing w:beforeLines="60" w:before="144" w:afterLines="60" w:after="144"/>
        <w:rPr>
          <w:rFonts w:ascii="Perpetua" w:hAnsi="Perpetua"/>
          <w:b/>
          <w:sz w:val="28"/>
          <w:szCs w:val="28"/>
        </w:rPr>
      </w:pPr>
      <w:r w:rsidRPr="004D12DD">
        <w:rPr>
          <w:rFonts w:ascii="Perpetua" w:hAnsi="Perpetua"/>
        </w:rPr>
        <w:t>Two-thirds of frequent users have both medical and behavioral health conditions. Most are homeless</w:t>
      </w:r>
      <w:r w:rsidRPr="004D12DD">
        <w:rPr>
          <w:rStyle w:val="FootnoteReference"/>
          <w:rFonts w:ascii="Perpetua" w:hAnsi="Perpetua"/>
        </w:rPr>
        <w:footnoteReference w:id="4"/>
      </w:r>
      <w:r w:rsidRPr="004D12DD">
        <w:rPr>
          <w:rFonts w:ascii="Perpetua" w:hAnsi="Perpetua"/>
        </w:rPr>
        <w:t xml:space="preserve"> and will die 30 years younger than average</w:t>
      </w:r>
      <w:r w:rsidR="00E7359D">
        <w:rPr>
          <w:rFonts w:ascii="Perpetua" w:hAnsi="Perpetua"/>
        </w:rPr>
        <w:t>.</w:t>
      </w:r>
      <w:r w:rsidRPr="004D12DD">
        <w:rPr>
          <w:rStyle w:val="NoterefInText"/>
          <w:rFonts w:ascii="Perpetua" w:hAnsi="Perpetua"/>
          <w:sz w:val="24"/>
        </w:rPr>
        <w:footnoteReference w:id="5"/>
      </w:r>
    </w:p>
    <w:p w:rsidR="00F51BE8" w:rsidRPr="004D12DD" w:rsidRDefault="007C4323" w:rsidP="008878C1">
      <w:pPr>
        <w:spacing w:beforeLines="60" w:before="144" w:afterLines="60" w:after="144"/>
        <w:rPr>
          <w:rFonts w:ascii="Perpetua" w:hAnsi="Perpetua"/>
          <w:b/>
          <w:smallCaps/>
          <w:sz w:val="28"/>
          <w:szCs w:val="28"/>
        </w:rPr>
      </w:pPr>
      <w:r w:rsidRPr="004D12DD">
        <w:rPr>
          <w:rFonts w:ascii="Perpetua" w:hAnsi="Perpetua"/>
          <w:b/>
          <w:smallCaps/>
          <w:sz w:val="28"/>
          <w:szCs w:val="28"/>
        </w:rPr>
        <w:t>The Solution</w:t>
      </w:r>
    </w:p>
    <w:p w:rsidR="00F51BE8" w:rsidRPr="004D12DD" w:rsidRDefault="002F4BAB" w:rsidP="008878C1">
      <w:pPr>
        <w:spacing w:beforeLines="60" w:before="144" w:afterLines="60" w:after="144"/>
        <w:rPr>
          <w:rFonts w:ascii="Perpetua" w:hAnsi="Perpetua"/>
          <w:b/>
          <w:smallCaps/>
        </w:rPr>
      </w:pPr>
      <w:r w:rsidRPr="004D12DD">
        <w:rPr>
          <w:rFonts w:ascii="Perpetua" w:hAnsi="Perpetua"/>
        </w:rPr>
        <w:t>A</w:t>
      </w:r>
      <w:r w:rsidR="00E7359D">
        <w:rPr>
          <w:rFonts w:ascii="Perpetua" w:hAnsi="Perpetua"/>
        </w:rPr>
        <w:t xml:space="preserve">ssembly </w:t>
      </w:r>
      <w:r w:rsidRPr="004D12DD">
        <w:rPr>
          <w:rFonts w:ascii="Perpetua" w:hAnsi="Perpetua"/>
        </w:rPr>
        <w:t>B</w:t>
      </w:r>
      <w:r w:rsidR="00E7359D">
        <w:rPr>
          <w:rFonts w:ascii="Perpetua" w:hAnsi="Perpetua"/>
        </w:rPr>
        <w:t>ill</w:t>
      </w:r>
      <w:r w:rsidRPr="004D12DD">
        <w:rPr>
          <w:rFonts w:ascii="Perpetua" w:hAnsi="Perpetua"/>
        </w:rPr>
        <w:t xml:space="preserve"> </w:t>
      </w:r>
      <w:r w:rsidR="00B64BFC" w:rsidRPr="004D12DD">
        <w:rPr>
          <w:rFonts w:ascii="Perpetua" w:hAnsi="Perpetua"/>
        </w:rPr>
        <w:t xml:space="preserve">361 </w:t>
      </w:r>
      <w:r w:rsidR="007C4323" w:rsidRPr="004D12DD">
        <w:rPr>
          <w:rFonts w:ascii="Perpetua" w:hAnsi="Perpetua"/>
        </w:rPr>
        <w:t xml:space="preserve">would tap into an Affordable Care Act option offering </w:t>
      </w:r>
      <w:r w:rsidR="007C4323" w:rsidRPr="004D12DD">
        <w:rPr>
          <w:rFonts w:ascii="Perpetua" w:hAnsi="Perpetua"/>
          <w:b/>
        </w:rPr>
        <w:t>90% federal funding for “health home services”</w:t>
      </w:r>
      <w:r w:rsidR="007C4323" w:rsidRPr="004D12DD">
        <w:rPr>
          <w:rFonts w:ascii="Perpetua" w:hAnsi="Perpetua"/>
        </w:rPr>
        <w:t>—comprehensive case management, hospital discharge planning, connection to social services—</w:t>
      </w:r>
      <w:r w:rsidR="007C4323" w:rsidRPr="004D12DD">
        <w:rPr>
          <w:rFonts w:ascii="Perpetua" w:hAnsi="Perpetua"/>
          <w:i/>
          <w:u w:val="single"/>
        </w:rPr>
        <w:t>proven</w:t>
      </w:r>
      <w:r w:rsidR="007C4323" w:rsidRPr="004D12DD">
        <w:rPr>
          <w:rFonts w:ascii="Perpetua" w:hAnsi="Perpetua"/>
        </w:rPr>
        <w:t xml:space="preserve"> to reduce high-cost care among the most vulnerable Californians.</w:t>
      </w:r>
    </w:p>
    <w:p w:rsidR="00F51BE8" w:rsidRPr="004D12DD" w:rsidRDefault="007C4323" w:rsidP="008878C1">
      <w:pPr>
        <w:numPr>
          <w:ilvl w:val="0"/>
          <w:numId w:val="19"/>
        </w:numPr>
        <w:spacing w:beforeLines="60" w:before="144" w:afterLines="60" w:after="144"/>
        <w:rPr>
          <w:rFonts w:ascii="Perpetua" w:hAnsi="Perpetua"/>
          <w:b/>
        </w:rPr>
      </w:pPr>
      <w:r w:rsidRPr="004D12DD">
        <w:rPr>
          <w:rFonts w:ascii="Perpetua" w:hAnsi="Perpetua"/>
        </w:rPr>
        <w:t>Social services interventions, like connecting participants to housing, are a critical step to reducing the costs and improving the care of homeless frequent users.</w:t>
      </w:r>
      <w:r w:rsidRPr="004D12DD">
        <w:rPr>
          <w:rStyle w:val="FootnoteReference"/>
          <w:rFonts w:ascii="Perpetua" w:hAnsi="Perpetua"/>
        </w:rPr>
        <w:footnoteReference w:id="6"/>
      </w:r>
    </w:p>
    <w:p w:rsidR="00F51BE8" w:rsidRPr="004D12DD" w:rsidRDefault="007C4323" w:rsidP="008878C1">
      <w:pPr>
        <w:numPr>
          <w:ilvl w:val="0"/>
          <w:numId w:val="19"/>
        </w:num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lastRenderedPageBreak/>
        <w:t xml:space="preserve">Programs offering health home services to frequent users integrate primary and behavioral health care, </w:t>
      </w:r>
      <w:r w:rsidR="00E7359D">
        <w:rPr>
          <w:rFonts w:ascii="Perpetua" w:hAnsi="Perpetua"/>
        </w:rPr>
        <w:t>and foster</w:t>
      </w:r>
      <w:r w:rsidRPr="004D12DD">
        <w:rPr>
          <w:rFonts w:ascii="Perpetua" w:hAnsi="Perpetua"/>
        </w:rPr>
        <w:t xml:space="preserve"> a “whole person” approach</w:t>
      </w:r>
      <w:r w:rsidR="002F4BAB" w:rsidRPr="004D12DD">
        <w:rPr>
          <w:rFonts w:ascii="Perpetua" w:hAnsi="Perpetua"/>
        </w:rPr>
        <w:t>, reducing health disparities</w:t>
      </w:r>
      <w:r w:rsidRPr="004D12DD">
        <w:rPr>
          <w:rFonts w:ascii="Perpetua" w:hAnsi="Perpetua"/>
        </w:rPr>
        <w:t>.</w:t>
      </w:r>
      <w:r w:rsidRPr="004D12DD">
        <w:rPr>
          <w:rStyle w:val="FootnoteReference"/>
          <w:rFonts w:ascii="Perpetua" w:hAnsi="Perpetua"/>
        </w:rPr>
        <w:footnoteReference w:id="7"/>
      </w:r>
    </w:p>
    <w:p w:rsidR="00F51BE8" w:rsidRPr="004D12DD" w:rsidRDefault="00D962C5" w:rsidP="008878C1">
      <w:pPr>
        <w:spacing w:beforeLines="60" w:before="144" w:afterLines="60" w:after="144"/>
        <w:rPr>
          <w:rFonts w:ascii="Perpetua" w:hAnsi="Perpetua"/>
          <w:b/>
          <w:smallCaps/>
          <w:sz w:val="28"/>
          <w:szCs w:val="28"/>
        </w:rPr>
      </w:pPr>
      <w:r w:rsidRPr="004D12DD">
        <w:rPr>
          <w:rFonts w:ascii="Perpetua" w:hAnsi="Perpetua"/>
          <w:b/>
          <w:smallCaps/>
          <w:sz w:val="28"/>
          <w:szCs w:val="28"/>
        </w:rPr>
        <w:t xml:space="preserve">A Solution Without </w:t>
      </w:r>
      <w:r w:rsidR="007C4323" w:rsidRPr="004D12DD">
        <w:rPr>
          <w:rFonts w:ascii="Perpetua" w:hAnsi="Perpetua"/>
          <w:b/>
          <w:smallCaps/>
          <w:sz w:val="28"/>
          <w:szCs w:val="28"/>
        </w:rPr>
        <w:t>Cost</w:t>
      </w:r>
    </w:p>
    <w:p w:rsidR="00F51BE8" w:rsidRPr="004D12DD" w:rsidRDefault="00B64BFC" w:rsidP="008878C1">
      <w:p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 xml:space="preserve">AB 361 would give the state the authority to apply for the option for </w:t>
      </w:r>
      <w:r w:rsidR="00E7359D" w:rsidRPr="00D910EE">
        <w:rPr>
          <w:rFonts w:ascii="Perpetua" w:hAnsi="Perpetua"/>
          <w:b/>
          <w:i/>
          <w:u w:val="single"/>
        </w:rPr>
        <w:t>any</w:t>
      </w:r>
      <w:r w:rsidR="00E7359D">
        <w:rPr>
          <w:rFonts w:ascii="Perpetua" w:hAnsi="Perpetua"/>
        </w:rPr>
        <w:t xml:space="preserve"> population</w:t>
      </w:r>
      <w:r w:rsidRPr="004D12DD">
        <w:rPr>
          <w:rFonts w:ascii="Perpetua" w:hAnsi="Perpetua"/>
        </w:rPr>
        <w:t xml:space="preserve"> with chronic conditions, while ensuring the state </w:t>
      </w:r>
      <w:r w:rsidR="00E7359D">
        <w:rPr>
          <w:rFonts w:ascii="Perpetua" w:hAnsi="Perpetua"/>
        </w:rPr>
        <w:t xml:space="preserve">specifically </w:t>
      </w:r>
      <w:r w:rsidRPr="004D12DD">
        <w:rPr>
          <w:rFonts w:ascii="Perpetua" w:hAnsi="Perpetua"/>
        </w:rPr>
        <w:t xml:space="preserve">targets frequent hospital users and chronically homeless individuals. It offers the </w:t>
      </w:r>
      <w:r w:rsidR="007C4323" w:rsidRPr="004D12DD">
        <w:rPr>
          <w:rFonts w:ascii="Perpetua" w:hAnsi="Perpetua"/>
        </w:rPr>
        <w:t xml:space="preserve">state authority to apply for the </w:t>
      </w:r>
      <w:r w:rsidR="00E7359D">
        <w:rPr>
          <w:rFonts w:ascii="Perpetua" w:hAnsi="Perpetua"/>
        </w:rPr>
        <w:t xml:space="preserve">option </w:t>
      </w:r>
      <w:r w:rsidR="007C4323" w:rsidRPr="004D12DD">
        <w:rPr>
          <w:rFonts w:ascii="Perpetua" w:hAnsi="Perpetua"/>
        </w:rPr>
        <w:t xml:space="preserve">in the most cost-effective way. </w:t>
      </w:r>
    </w:p>
    <w:p w:rsidR="00F51BE8" w:rsidRPr="004D12DD" w:rsidRDefault="007C4323" w:rsidP="008878C1">
      <w:pPr>
        <w:numPr>
          <w:ilvl w:val="0"/>
          <w:numId w:val="19"/>
        </w:num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 xml:space="preserve">County investment in frequent user and supportive housing programs, Proposition 63 funds, and philanthropic investment </w:t>
      </w:r>
      <w:r w:rsidRPr="00D910EE">
        <w:rPr>
          <w:rFonts w:ascii="Perpetua" w:hAnsi="Perpetua"/>
          <w:i/>
          <w:u w:val="single"/>
        </w:rPr>
        <w:t xml:space="preserve">existing </w:t>
      </w:r>
      <w:r w:rsidR="00D910EE">
        <w:rPr>
          <w:rFonts w:ascii="Perpetua" w:hAnsi="Perpetua"/>
          <w:i/>
          <w:u w:val="single"/>
        </w:rPr>
        <w:t>or already committed</w:t>
      </w:r>
      <w:r w:rsidRPr="004D12DD">
        <w:rPr>
          <w:rFonts w:ascii="Perpetua" w:hAnsi="Perpetua"/>
          <w:i/>
        </w:rPr>
        <w:t xml:space="preserve">, </w:t>
      </w:r>
      <w:r w:rsidR="00D910EE">
        <w:rPr>
          <w:rFonts w:ascii="Perpetua" w:hAnsi="Perpetua"/>
        </w:rPr>
        <w:t>c</w:t>
      </w:r>
      <w:r w:rsidRPr="004D12DD">
        <w:rPr>
          <w:rFonts w:ascii="Perpetua" w:hAnsi="Perpetua"/>
        </w:rPr>
        <w:t>ould fund non-federal share of costs of programs serving the most vulnerable Californians.</w:t>
      </w:r>
      <w:r w:rsidR="002F4BAB" w:rsidRPr="004D12DD">
        <w:rPr>
          <w:rFonts w:ascii="Perpetua" w:hAnsi="Perpetua"/>
        </w:rPr>
        <w:t xml:space="preserve"> </w:t>
      </w:r>
      <w:r w:rsidR="002F4BAB" w:rsidRPr="004D12DD">
        <w:rPr>
          <w:rFonts w:ascii="Perpetua" w:hAnsi="Perpetua"/>
          <w:b/>
        </w:rPr>
        <w:t xml:space="preserve">The California Endowment, in fact, offered </w:t>
      </w:r>
      <w:r w:rsidR="00B64BFC" w:rsidRPr="004D12DD">
        <w:rPr>
          <w:rFonts w:ascii="Perpetua" w:hAnsi="Perpetua"/>
          <w:b/>
        </w:rPr>
        <w:t xml:space="preserve">to </w:t>
      </w:r>
      <w:r w:rsidR="002F4BAB" w:rsidRPr="004D12DD">
        <w:rPr>
          <w:rFonts w:ascii="Perpetua" w:hAnsi="Perpetua"/>
          <w:b/>
        </w:rPr>
        <w:t>pay the state</w:t>
      </w:r>
      <w:r w:rsidR="00B64BFC" w:rsidRPr="004D12DD">
        <w:rPr>
          <w:rFonts w:ascii="Perpetua" w:hAnsi="Perpetua"/>
          <w:b/>
        </w:rPr>
        <w:t xml:space="preserve">’s share of </w:t>
      </w:r>
      <w:r w:rsidR="00D910EE">
        <w:rPr>
          <w:rFonts w:ascii="Perpetua" w:hAnsi="Perpetua"/>
          <w:b/>
        </w:rPr>
        <w:t xml:space="preserve">administrative and services </w:t>
      </w:r>
      <w:r w:rsidR="00B64BFC" w:rsidRPr="004D12DD">
        <w:rPr>
          <w:rFonts w:ascii="Perpetua" w:hAnsi="Perpetua"/>
          <w:b/>
        </w:rPr>
        <w:t>costs</w:t>
      </w:r>
      <w:r w:rsidR="002F4BAB" w:rsidRPr="004D12DD">
        <w:rPr>
          <w:rFonts w:ascii="Perpetua" w:hAnsi="Perpetua"/>
          <w:b/>
        </w:rPr>
        <w:t xml:space="preserve"> for the first two years of </w:t>
      </w:r>
      <w:r w:rsidR="00E7359D">
        <w:rPr>
          <w:rFonts w:ascii="Perpetua" w:hAnsi="Perpetua"/>
          <w:b/>
        </w:rPr>
        <w:t>an ACA health home</w:t>
      </w:r>
      <w:r w:rsidR="002F4BAB" w:rsidRPr="004D12DD">
        <w:rPr>
          <w:rFonts w:ascii="Perpetua" w:hAnsi="Perpetua"/>
          <w:b/>
        </w:rPr>
        <w:t xml:space="preserve"> program.</w:t>
      </w:r>
    </w:p>
    <w:p w:rsidR="00F51BE8" w:rsidRPr="004D12DD" w:rsidRDefault="007C4323" w:rsidP="008878C1">
      <w:pPr>
        <w:numPr>
          <w:ilvl w:val="0"/>
          <w:numId w:val="17"/>
        </w:num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>The state would also have the authority to create risk sharing pools, social impact bond programs, and other incentives to fund the program should it result in Medi-Cal savings</w:t>
      </w:r>
      <w:r w:rsidR="00B64BFC" w:rsidRPr="004D12DD">
        <w:rPr>
          <w:rFonts w:ascii="Perpetua" w:hAnsi="Perpetua"/>
        </w:rPr>
        <w:t xml:space="preserve"> that could be applied to ongoing funding after the enhanced federal match ends</w:t>
      </w:r>
      <w:r w:rsidRPr="004D12DD">
        <w:rPr>
          <w:rFonts w:ascii="Perpetua" w:hAnsi="Perpetua"/>
        </w:rPr>
        <w:t>.</w:t>
      </w:r>
    </w:p>
    <w:p w:rsidR="00F51BE8" w:rsidRPr="004D12DD" w:rsidRDefault="007C4323" w:rsidP="008878C1">
      <w:pPr>
        <w:spacing w:beforeLines="60" w:before="144" w:afterLines="60" w:after="144"/>
        <w:rPr>
          <w:rFonts w:ascii="Perpetua" w:hAnsi="Perpetua"/>
          <w:b/>
          <w:i/>
          <w:smallCaps/>
          <w:sz w:val="28"/>
          <w:szCs w:val="28"/>
          <w:u w:val="single"/>
        </w:rPr>
      </w:pPr>
      <w:r w:rsidRPr="004D12DD">
        <w:rPr>
          <w:rFonts w:ascii="Perpetua" w:hAnsi="Perpetua"/>
          <w:b/>
          <w:smallCaps/>
          <w:sz w:val="28"/>
          <w:szCs w:val="28"/>
        </w:rPr>
        <w:t>A Cost-Savings Approach for Counties and the State</w:t>
      </w:r>
    </w:p>
    <w:p w:rsidR="00F51BE8" w:rsidRPr="004D12DD" w:rsidRDefault="00B64BFC" w:rsidP="008878C1">
      <w:p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 xml:space="preserve">AB 361 </w:t>
      </w:r>
      <w:r w:rsidR="007C4323" w:rsidRPr="004D12DD">
        <w:rPr>
          <w:rFonts w:ascii="Perpetua" w:hAnsi="Perpetua"/>
        </w:rPr>
        <w:t xml:space="preserve">would </w:t>
      </w:r>
      <w:r w:rsidR="007C4323" w:rsidRPr="00E7359D">
        <w:rPr>
          <w:rFonts w:ascii="Perpetua" w:hAnsi="Perpetua"/>
          <w:b/>
        </w:rPr>
        <w:t>decrease Medi-Cal costs</w:t>
      </w:r>
      <w:r w:rsidR="007C4323" w:rsidRPr="004D12DD">
        <w:rPr>
          <w:rFonts w:ascii="Perpetua" w:hAnsi="Perpetua"/>
        </w:rPr>
        <w:t xml:space="preserve"> </w:t>
      </w:r>
      <w:r w:rsidR="00E7359D">
        <w:rPr>
          <w:rFonts w:ascii="Perpetua" w:hAnsi="Perpetua"/>
        </w:rPr>
        <w:t xml:space="preserve">resulting </w:t>
      </w:r>
      <w:r w:rsidR="007C4323" w:rsidRPr="004D12DD">
        <w:rPr>
          <w:rFonts w:ascii="Perpetua" w:hAnsi="Perpetua"/>
        </w:rPr>
        <w:t>from dramatic improvements in clinical outcomes.</w:t>
      </w:r>
    </w:p>
    <w:p w:rsidR="00F51BE8" w:rsidRPr="004D12DD" w:rsidRDefault="007C4323" w:rsidP="008878C1">
      <w:pPr>
        <w:numPr>
          <w:ilvl w:val="0"/>
          <w:numId w:val="20"/>
        </w:num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>Medi-Cal beneficiaries participating in foundation-funded frequent user programs reduced Medi-Cal hospital costs by $3,841 per beneficiary after one year and $7,519 per beneficiary per year after two years over and above the costs of these programs.</w:t>
      </w:r>
      <w:r w:rsidRPr="004D12DD">
        <w:rPr>
          <w:rStyle w:val="FootnoteReference"/>
          <w:rFonts w:ascii="Perpetua" w:hAnsi="Perpetua"/>
        </w:rPr>
        <w:footnoteReference w:id="8"/>
      </w:r>
      <w:r w:rsidRPr="004D12DD">
        <w:rPr>
          <w:rFonts w:ascii="Perpetua" w:hAnsi="Perpetua"/>
        </w:rPr>
        <w:t xml:space="preserve"> </w:t>
      </w:r>
    </w:p>
    <w:p w:rsidR="00F51BE8" w:rsidRPr="004D12DD" w:rsidRDefault="007C4323" w:rsidP="008878C1">
      <w:pPr>
        <w:numPr>
          <w:ilvl w:val="0"/>
          <w:numId w:val="20"/>
        </w:num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>A Washington study showed homeless chronic inebriates connected to intensive case management incurred $2,449 less in Medicaid costs per person, per month than control group participants after six months</w:t>
      </w:r>
      <w:r w:rsidR="00925D7F" w:rsidRPr="004D12DD">
        <w:rPr>
          <w:rFonts w:ascii="Perpetua" w:hAnsi="Perpetua"/>
        </w:rPr>
        <w:t xml:space="preserve"> beyond</w:t>
      </w:r>
      <w:r w:rsidRPr="004D12DD">
        <w:rPr>
          <w:rFonts w:ascii="Perpetua" w:hAnsi="Perpetua"/>
        </w:rPr>
        <w:t xml:space="preserve"> the costs of the program.</w:t>
      </w:r>
      <w:r w:rsidRPr="004D12DD">
        <w:rPr>
          <w:rStyle w:val="FootnoteReference"/>
          <w:rFonts w:ascii="Perpetua" w:hAnsi="Perpetua"/>
        </w:rPr>
        <w:footnoteReference w:id="9"/>
      </w:r>
      <w:r w:rsidRPr="004D12DD">
        <w:rPr>
          <w:rFonts w:ascii="Perpetua" w:hAnsi="Perpetua"/>
        </w:rPr>
        <w:t xml:space="preserve"> </w:t>
      </w:r>
    </w:p>
    <w:p w:rsidR="00F51BE8" w:rsidRPr="004D12DD" w:rsidRDefault="007C4323" w:rsidP="008878C1">
      <w:pPr>
        <w:numPr>
          <w:ilvl w:val="0"/>
          <w:numId w:val="20"/>
        </w:num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 xml:space="preserve">Two randomized studies of chronically homeless frequent users receiving health home services showed participants decreased hospital days by a third within a year and 46% after 18 months, and decreased nursing home days by over 60% within a year compared to groups </w:t>
      </w:r>
      <w:r w:rsidR="002F4BAB" w:rsidRPr="004D12DD">
        <w:rPr>
          <w:rFonts w:ascii="Perpetua" w:hAnsi="Perpetua"/>
        </w:rPr>
        <w:t xml:space="preserve">getting </w:t>
      </w:r>
      <w:r w:rsidRPr="004D12DD">
        <w:rPr>
          <w:rFonts w:ascii="Perpetua" w:hAnsi="Perpetua"/>
        </w:rPr>
        <w:t>usual care.</w:t>
      </w:r>
      <w:r w:rsidRPr="004D12DD">
        <w:rPr>
          <w:rStyle w:val="FootnoteReference"/>
          <w:rFonts w:ascii="Perpetua" w:hAnsi="Perpetua"/>
        </w:rPr>
        <w:footnoteReference w:id="10"/>
      </w:r>
      <w:r w:rsidRPr="004D12DD">
        <w:rPr>
          <w:rFonts w:ascii="Perpetua" w:hAnsi="Perpetua"/>
        </w:rPr>
        <w:t xml:space="preserve"> </w:t>
      </w:r>
    </w:p>
    <w:p w:rsidR="00F51BE8" w:rsidRPr="004D12DD" w:rsidRDefault="007C4323" w:rsidP="008878C1">
      <w:pPr>
        <w:numPr>
          <w:ilvl w:val="0"/>
          <w:numId w:val="20"/>
        </w:numPr>
        <w:spacing w:beforeLines="60" w:before="144" w:afterLines="60" w:after="144"/>
        <w:rPr>
          <w:rFonts w:ascii="Perpetua" w:hAnsi="Perpetua"/>
        </w:rPr>
      </w:pPr>
      <w:r w:rsidRPr="004D12DD">
        <w:rPr>
          <w:rFonts w:ascii="Perpetua" w:hAnsi="Perpetua"/>
        </w:rPr>
        <w:t>The Massachusetts Office of Medicaid reported decreased costs of over $17,500 per member from a state program offering comprehensive case management in housing.</w:t>
      </w:r>
      <w:r w:rsidRPr="004D12DD">
        <w:rPr>
          <w:rStyle w:val="FootnoteReference"/>
          <w:rFonts w:ascii="Perpetua" w:hAnsi="Perpetua"/>
        </w:rPr>
        <w:footnoteReference w:id="11"/>
      </w:r>
    </w:p>
    <w:p w:rsidR="00DB4117" w:rsidRDefault="007C4323" w:rsidP="00D962C5">
      <w:pPr>
        <w:spacing w:before="180" w:after="180"/>
        <w:jc w:val="center"/>
        <w:rPr>
          <w:rFonts w:ascii="Perpetua" w:hAnsi="Perpetua"/>
          <w:b/>
          <w:smallCaps/>
          <w:sz w:val="20"/>
          <w:szCs w:val="20"/>
        </w:rPr>
      </w:pPr>
      <w:r w:rsidRPr="00380B27">
        <w:rPr>
          <w:rFonts w:ascii="Perpetua" w:hAnsi="Perpetua"/>
          <w:b/>
          <w:smallCaps/>
        </w:rPr>
        <w:lastRenderedPageBreak/>
        <w:t xml:space="preserve">Without any state investment, Assembly Bill </w:t>
      </w:r>
      <w:r w:rsidR="00B64BFC" w:rsidRPr="00380B27">
        <w:rPr>
          <w:rFonts w:ascii="Perpetua" w:hAnsi="Perpetua"/>
          <w:b/>
          <w:smallCaps/>
        </w:rPr>
        <w:t>361 Would Bring</w:t>
      </w:r>
      <w:r w:rsidR="002F4BAB" w:rsidRPr="00380B27">
        <w:rPr>
          <w:rFonts w:ascii="Perpetua" w:hAnsi="Perpetua"/>
          <w:b/>
          <w:smallCaps/>
        </w:rPr>
        <w:t xml:space="preserve"> </w:t>
      </w:r>
      <w:r w:rsidRPr="00380B27">
        <w:rPr>
          <w:rFonts w:ascii="Perpetua" w:hAnsi="Perpetua"/>
          <w:b/>
          <w:smallCaps/>
        </w:rPr>
        <w:t>More Federal Resources to California, while decreasing costs and improving health among people with chronic and complex health conditions</w:t>
      </w:r>
      <w:r w:rsidR="00B64BFC" w:rsidRPr="00380B27">
        <w:rPr>
          <w:rFonts w:ascii="Perpetua" w:hAnsi="Perpetua"/>
          <w:b/>
          <w:smallCaps/>
        </w:rPr>
        <w:t>.</w:t>
      </w:r>
      <w:bookmarkStart w:id="0" w:name="_GoBack"/>
      <w:bookmarkEnd w:id="0"/>
    </w:p>
    <w:sectPr w:rsidR="00DB4117" w:rsidSect="00CC68DC">
      <w:footerReference w:type="even" r:id="rId11"/>
      <w:footerReference w:type="default" r:id="rId12"/>
      <w:endnotePr>
        <w:numFmt w:val="decimal"/>
      </w:endnotePr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34" w:rsidRDefault="003E1E34">
      <w:r>
        <w:separator/>
      </w:r>
    </w:p>
  </w:endnote>
  <w:endnote w:type="continuationSeparator" w:id="0">
    <w:p w:rsidR="003E1E34" w:rsidRDefault="003E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34" w:rsidRDefault="003E1E34" w:rsidP="00EB44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E34" w:rsidRDefault="003E1E34" w:rsidP="00EF67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27" w:rsidRDefault="00380B27">
    <w:pPr>
      <w:pStyle w:val="Footer"/>
      <w:rPr>
        <w:i/>
        <w:sz w:val="20"/>
        <w:szCs w:val="20"/>
      </w:rPr>
    </w:pPr>
  </w:p>
  <w:p w:rsidR="00380B27" w:rsidRPr="00380B27" w:rsidRDefault="00380B27">
    <w:pPr>
      <w:pStyle w:val="Footer"/>
      <w:rPr>
        <w:b/>
        <w:color w:val="365F91" w:themeColor="accent1" w:themeShade="BF"/>
      </w:rPr>
    </w:pPr>
    <w:r>
      <w:rPr>
        <w:b/>
        <w:i/>
        <w:color w:val="365F91" w:themeColor="accent1" w:themeShade="BF"/>
        <w:sz w:val="20"/>
        <w:szCs w:val="20"/>
      </w:rPr>
      <w:t>For more information, c</w:t>
    </w:r>
    <w:r w:rsidRPr="00380B27">
      <w:rPr>
        <w:b/>
        <w:i/>
        <w:color w:val="365F91" w:themeColor="accent1" w:themeShade="BF"/>
        <w:sz w:val="20"/>
        <w:szCs w:val="20"/>
      </w:rPr>
      <w:t>ontact</w:t>
    </w:r>
    <w:r>
      <w:rPr>
        <w:b/>
        <w:i/>
        <w:color w:val="365F91" w:themeColor="accent1" w:themeShade="BF"/>
        <w:sz w:val="20"/>
        <w:szCs w:val="20"/>
      </w:rPr>
      <w:t xml:space="preserve"> </w:t>
    </w:r>
    <w:r w:rsidRPr="00380B27">
      <w:rPr>
        <w:b/>
        <w:i/>
        <w:color w:val="365F91" w:themeColor="accent1" w:themeShade="BF"/>
        <w:sz w:val="20"/>
        <w:szCs w:val="20"/>
      </w:rPr>
      <w:t xml:space="preserve">Sharon Rapport at </w:t>
    </w:r>
    <w:hyperlink r:id="rId1" w:history="1">
      <w:r w:rsidRPr="00380B27">
        <w:rPr>
          <w:rStyle w:val="Hyperlink"/>
          <w:b/>
          <w:i/>
          <w:color w:val="365F91" w:themeColor="accent1" w:themeShade="BF"/>
          <w:sz w:val="20"/>
          <w:szCs w:val="20"/>
        </w:rPr>
        <w:t>sharon.rapport@csh.org</w:t>
      </w:r>
    </w:hyperlink>
    <w:r w:rsidRPr="00380B27">
      <w:rPr>
        <w:b/>
        <w:i/>
        <w:color w:val="365F91" w:themeColor="accent1" w:themeShade="BF"/>
        <w:sz w:val="20"/>
        <w:szCs w:val="20"/>
      </w:rPr>
      <w:t xml:space="preserve"> or Vanessa Cajina at </w:t>
    </w:r>
    <w:hyperlink r:id="rId2" w:history="1">
      <w:r w:rsidRPr="00380B27">
        <w:rPr>
          <w:rStyle w:val="Hyperlink"/>
          <w:b/>
          <w:i/>
          <w:color w:val="365F91" w:themeColor="accent1" w:themeShade="BF"/>
          <w:sz w:val="20"/>
          <w:szCs w:val="20"/>
        </w:rPr>
        <w:t>vcajina@wclp.org</w:t>
      </w:r>
    </w:hyperlink>
    <w:r w:rsidRPr="00380B27">
      <w:rPr>
        <w:b/>
        <w:i/>
        <w:color w:val="365F91" w:themeColor="accent1" w:themeShade="BF"/>
        <w:sz w:val="20"/>
        <w:szCs w:val="20"/>
      </w:rPr>
      <w:t xml:space="preserve"> </w:t>
    </w:r>
    <w:r w:rsidRPr="00380B27">
      <w:rPr>
        <w:b/>
        <w:i/>
        <w:color w:val="365F91" w:themeColor="accent1" w:themeShade="BF"/>
        <w:sz w:val="20"/>
        <w:szCs w:val="20"/>
      </w:rPr>
      <w:tab/>
    </w:r>
  </w:p>
  <w:p w:rsidR="003E1E34" w:rsidRDefault="003E1E34" w:rsidP="00EF67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34" w:rsidRDefault="003E1E34">
      <w:r>
        <w:separator/>
      </w:r>
    </w:p>
  </w:footnote>
  <w:footnote w:type="continuationSeparator" w:id="0">
    <w:p w:rsidR="003E1E34" w:rsidRDefault="003E1E34">
      <w:r>
        <w:continuationSeparator/>
      </w:r>
    </w:p>
  </w:footnote>
  <w:footnote w:id="1">
    <w:p w:rsidR="00B64BFC" w:rsidRPr="00E7359D" w:rsidRDefault="00B64BFC" w:rsidP="00B64BFC">
      <w:pPr>
        <w:pStyle w:val="FootnoteText"/>
        <w:rPr>
          <w:rFonts w:ascii="Perpetua" w:hAnsi="Perpetua"/>
        </w:rPr>
      </w:pPr>
      <w:r w:rsidRPr="007C4323">
        <w:rPr>
          <w:rStyle w:val="FootnoteReference"/>
          <w:rFonts w:ascii="Arial Narrow" w:hAnsi="Arial Narrow"/>
          <w:sz w:val="18"/>
          <w:szCs w:val="18"/>
        </w:rPr>
        <w:footnoteRef/>
      </w:r>
      <w:r w:rsidRPr="007C4323">
        <w:rPr>
          <w:rFonts w:ascii="Arial Narrow" w:hAnsi="Arial Narrow"/>
          <w:sz w:val="18"/>
          <w:szCs w:val="18"/>
        </w:rPr>
        <w:t xml:space="preserve"> </w:t>
      </w:r>
      <w:r w:rsidRPr="00E7359D">
        <w:rPr>
          <w:rFonts w:ascii="Perpetua" w:hAnsi="Perpetua"/>
        </w:rPr>
        <w:t xml:space="preserve">California receives less than 11% of federal Medicaid dollars, but has almost 18% of the nation’s beneficiaries. Kaiser Family Foundation. State Health Facts: Total Medicaid Enrollment, Total Medicaid Spending. 2009. </w:t>
      </w:r>
      <w:hyperlink r:id="rId1" w:history="1">
        <w:r w:rsidRPr="00E7359D">
          <w:rPr>
            <w:rStyle w:val="Hyperlink"/>
            <w:rFonts w:ascii="Perpetua" w:hAnsi="Perpetua"/>
          </w:rPr>
          <w:t>www.statehealthfacts.org</w:t>
        </w:r>
      </w:hyperlink>
      <w:r w:rsidRPr="00E7359D">
        <w:rPr>
          <w:rFonts w:ascii="Perpetua" w:hAnsi="Perpetua"/>
        </w:rPr>
        <w:t xml:space="preserve">. </w:t>
      </w:r>
    </w:p>
  </w:footnote>
  <w:footnote w:id="2">
    <w:p w:rsidR="003E1E34" w:rsidRPr="00E7359D" w:rsidRDefault="003E1E34" w:rsidP="00093DB0">
      <w:pPr>
        <w:pStyle w:val="FootnoteText"/>
        <w:rPr>
          <w:rFonts w:ascii="Perpetua" w:hAnsi="Perpetua"/>
        </w:rPr>
      </w:pPr>
      <w:r w:rsidRPr="00E7359D">
        <w:rPr>
          <w:rStyle w:val="FootnoteReference"/>
          <w:rFonts w:ascii="Perpetua" w:hAnsi="Perpetua"/>
        </w:rPr>
        <w:footnoteRef/>
      </w:r>
      <w:r w:rsidRPr="00E7359D">
        <w:rPr>
          <w:rFonts w:ascii="Perpetua" w:hAnsi="Perpetua"/>
        </w:rPr>
        <w:t xml:space="preserve"> 2007 data provided by the California Department of Health Care Services, at the request of Senate President pro Tem Darrell Steinberg.</w:t>
      </w:r>
    </w:p>
  </w:footnote>
  <w:footnote w:id="3">
    <w:p w:rsidR="003E1E34" w:rsidRPr="00E7359D" w:rsidRDefault="003E1E34" w:rsidP="00093DB0">
      <w:pPr>
        <w:pStyle w:val="FootnoteText"/>
        <w:rPr>
          <w:rFonts w:ascii="Perpetua" w:hAnsi="Perpetua"/>
        </w:rPr>
      </w:pPr>
      <w:r w:rsidRPr="00E7359D">
        <w:rPr>
          <w:rStyle w:val="FootnoteReference"/>
          <w:rFonts w:ascii="Perpetua" w:hAnsi="Perpetua"/>
        </w:rPr>
        <w:footnoteRef/>
      </w:r>
      <w:r w:rsidRPr="00E7359D">
        <w:rPr>
          <w:rFonts w:ascii="Perpetua" w:hAnsi="Perpetua"/>
        </w:rPr>
        <w:t xml:space="preserve"> Linkins, </w:t>
      </w:r>
      <w:r w:rsidRPr="00E7359D">
        <w:rPr>
          <w:rFonts w:ascii="Perpetua" w:hAnsi="Perpetua"/>
          <w:i/>
        </w:rPr>
        <w:t>supra</w:t>
      </w:r>
      <w:r w:rsidRPr="00E7359D">
        <w:rPr>
          <w:rFonts w:ascii="Perpetua" w:hAnsi="Perpetua"/>
        </w:rPr>
        <w:t>.</w:t>
      </w:r>
    </w:p>
  </w:footnote>
  <w:footnote w:id="4">
    <w:p w:rsidR="003E1E34" w:rsidRPr="00E7359D" w:rsidRDefault="003E1E34">
      <w:pPr>
        <w:pStyle w:val="FootnoteText"/>
        <w:rPr>
          <w:rFonts w:ascii="Perpetua" w:hAnsi="Perpetua"/>
        </w:rPr>
      </w:pPr>
      <w:r w:rsidRPr="00E7359D">
        <w:rPr>
          <w:rStyle w:val="FootnoteReference"/>
          <w:rFonts w:ascii="Perpetua" w:hAnsi="Perpetua"/>
        </w:rPr>
        <w:footnoteRef/>
      </w:r>
      <w:r w:rsidRPr="00E7359D">
        <w:rPr>
          <w:rFonts w:ascii="Perpetua" w:hAnsi="Perpetua"/>
        </w:rPr>
        <w:t xml:space="preserve"> Karen Linkins, J. Brya, J., and D. Chandler. </w:t>
      </w:r>
      <w:r w:rsidRPr="00E7359D">
        <w:rPr>
          <w:rFonts w:ascii="Perpetua" w:hAnsi="Perpetua"/>
          <w:i/>
        </w:rPr>
        <w:t>Frequent Users of Health Services Initiative: Final Evaluation Report.</w:t>
      </w:r>
      <w:r w:rsidRPr="00E7359D">
        <w:rPr>
          <w:rFonts w:ascii="Perpetua" w:hAnsi="Perpetua"/>
        </w:rPr>
        <w:t xml:space="preserve"> August 2008. </w:t>
      </w:r>
      <w:hyperlink r:id="rId2" w:history="1">
        <w:r w:rsidRPr="00E7359D">
          <w:rPr>
            <w:rStyle w:val="Hyperlink"/>
            <w:rFonts w:ascii="Perpetua" w:hAnsi="Perpetua"/>
          </w:rPr>
          <w:t>www.frequenthealthusers.org</w:t>
        </w:r>
      </w:hyperlink>
      <w:r w:rsidRPr="00E7359D">
        <w:rPr>
          <w:rFonts w:ascii="Perpetua" w:hAnsi="Perpetua"/>
        </w:rPr>
        <w:t>.</w:t>
      </w:r>
    </w:p>
  </w:footnote>
  <w:footnote w:id="5">
    <w:p w:rsidR="003E1E34" w:rsidRPr="00E7359D" w:rsidRDefault="003E1E34" w:rsidP="00D32AEC">
      <w:pPr>
        <w:pStyle w:val="FootNote"/>
        <w:spacing w:after="0"/>
        <w:jc w:val="left"/>
        <w:rPr>
          <w:rFonts w:ascii="Perpetua" w:hAnsi="Perpetua"/>
          <w:sz w:val="20"/>
        </w:rPr>
      </w:pPr>
      <w:r w:rsidRPr="00E7359D">
        <w:rPr>
          <w:rFonts w:ascii="Perpetua" w:hAnsi="Perpetua"/>
          <w:i/>
          <w:sz w:val="20"/>
        </w:rPr>
        <w:tab/>
      </w:r>
      <w:r w:rsidRPr="00E7359D">
        <w:rPr>
          <w:rStyle w:val="NoterefInNote"/>
          <w:rFonts w:ascii="Perpetua" w:hAnsi="Perpetua"/>
          <w:sz w:val="20"/>
          <w:vertAlign w:val="superscript"/>
        </w:rPr>
        <w:footnoteRef/>
      </w:r>
      <w:r w:rsidRPr="00E7359D">
        <w:rPr>
          <w:rFonts w:ascii="Perpetua" w:hAnsi="Perpetua"/>
          <w:sz w:val="20"/>
        </w:rPr>
        <w:t xml:space="preserve">Carol Caton Et Al., Nati’l Symposium On Homelessness Research, Characteristics And Interventions For People Who Experience Long-Term Homelessness (2007), </w:t>
      </w:r>
      <w:r w:rsidRPr="00E7359D">
        <w:rPr>
          <w:rFonts w:ascii="Perpetua" w:hAnsi="Perpetua"/>
          <w:i/>
          <w:sz w:val="20"/>
        </w:rPr>
        <w:t>available at</w:t>
      </w:r>
      <w:r w:rsidRPr="00E7359D">
        <w:rPr>
          <w:rFonts w:ascii="Perpetua" w:hAnsi="Perpetua"/>
          <w:sz w:val="20"/>
        </w:rPr>
        <w:t xml:space="preserve"> http://aspe.hhs.gov/hsp/homelessness/symposium07/caton/index.htm; Margot Kushel, M.D., Associate Professor of Medicine in Residence, UC San Francisco, Testimony to Legislative Forum on Homelessness in California, Jul. 18, 2007, </w:t>
      </w:r>
      <w:r w:rsidRPr="00E7359D">
        <w:rPr>
          <w:rFonts w:ascii="Perpetua" w:hAnsi="Perpetua"/>
          <w:i/>
          <w:sz w:val="20"/>
        </w:rPr>
        <w:t>available at</w:t>
      </w:r>
      <w:r w:rsidRPr="00E7359D">
        <w:rPr>
          <w:rFonts w:ascii="Perpetua" w:hAnsi="Perpetua"/>
          <w:sz w:val="20"/>
        </w:rPr>
        <w:t xml:space="preserve"> http://www.housingca.org/resources/Joint_Ctte_on_Homelessness_Testimony_Kushel.pdf.</w:t>
      </w:r>
    </w:p>
  </w:footnote>
  <w:footnote w:id="6">
    <w:p w:rsidR="003E1E34" w:rsidRPr="00E7359D" w:rsidRDefault="003E1E34" w:rsidP="00852AC3">
      <w:pPr>
        <w:pStyle w:val="FootnoteText"/>
        <w:rPr>
          <w:rFonts w:ascii="Perpetua" w:hAnsi="Perpetua"/>
        </w:rPr>
      </w:pPr>
      <w:r w:rsidRPr="00E7359D">
        <w:rPr>
          <w:rStyle w:val="FootnoteReference"/>
          <w:rFonts w:ascii="Perpetua" w:hAnsi="Perpetua"/>
        </w:rPr>
        <w:footnoteRef/>
      </w:r>
      <w:r w:rsidRPr="00E7359D">
        <w:rPr>
          <w:rFonts w:ascii="Perpetua" w:hAnsi="Perpetua"/>
        </w:rPr>
        <w:t xml:space="preserve"> Linkins, </w:t>
      </w:r>
      <w:r w:rsidRPr="00E7359D">
        <w:rPr>
          <w:rFonts w:ascii="Perpetua" w:hAnsi="Perpetua"/>
          <w:i/>
        </w:rPr>
        <w:t>supra.</w:t>
      </w:r>
    </w:p>
  </w:footnote>
  <w:footnote w:id="7">
    <w:p w:rsidR="003E1E34" w:rsidRPr="00E7359D" w:rsidRDefault="003E1E34" w:rsidP="000F22C3">
      <w:pPr>
        <w:pStyle w:val="FootnoteText"/>
        <w:rPr>
          <w:rFonts w:ascii="Perpetua" w:hAnsi="Perpetua"/>
        </w:rPr>
      </w:pPr>
      <w:r w:rsidRPr="00E7359D">
        <w:rPr>
          <w:rStyle w:val="FootnoteReference"/>
          <w:rFonts w:ascii="Perpetua" w:hAnsi="Perpetua"/>
        </w:rPr>
        <w:footnoteRef/>
      </w:r>
      <w:r w:rsidRPr="00E7359D">
        <w:rPr>
          <w:rFonts w:ascii="Perpetua" w:hAnsi="Perpetua"/>
        </w:rPr>
        <w:t xml:space="preserve"> Centers for Medicare and Medicaid Services. </w:t>
      </w:r>
      <w:r w:rsidRPr="00E7359D">
        <w:rPr>
          <w:rFonts w:ascii="Perpetua" w:hAnsi="Perpetua"/>
          <w:i/>
        </w:rPr>
        <w:t>Dear State Medicaid Directors Letter Re: Health Homes for Enrollees with Chronic Conditions.</w:t>
      </w:r>
      <w:r w:rsidRPr="00E7359D">
        <w:rPr>
          <w:rFonts w:ascii="Perpetua" w:hAnsi="Perpetua"/>
        </w:rPr>
        <w:t xml:space="preserve"> Nov. 16, 2010  (“A whole-person approach to care looks at all the needs of the person and does not compartmentalize aspects of the person, his or her health, or his or her well-being.”).</w:t>
      </w:r>
    </w:p>
  </w:footnote>
  <w:footnote w:id="8">
    <w:p w:rsidR="003E1E34" w:rsidRPr="00E7359D" w:rsidRDefault="003E1E34" w:rsidP="00334903">
      <w:pPr>
        <w:pStyle w:val="FootnoteText"/>
        <w:rPr>
          <w:rFonts w:ascii="Perpetua" w:hAnsi="Perpetua"/>
        </w:rPr>
      </w:pPr>
      <w:r w:rsidRPr="00E7359D">
        <w:rPr>
          <w:rStyle w:val="FootnoteReference"/>
          <w:rFonts w:ascii="Perpetua" w:hAnsi="Perpetua"/>
        </w:rPr>
        <w:footnoteRef/>
      </w:r>
      <w:r w:rsidRPr="00E7359D">
        <w:rPr>
          <w:rFonts w:ascii="Perpetua" w:hAnsi="Perpetua"/>
        </w:rPr>
        <w:t xml:space="preserve"> Linkins, </w:t>
      </w:r>
      <w:r w:rsidRPr="00E7359D">
        <w:rPr>
          <w:rFonts w:ascii="Perpetua" w:hAnsi="Perpetua"/>
          <w:i/>
        </w:rPr>
        <w:t>supra</w:t>
      </w:r>
      <w:r w:rsidRPr="00E7359D">
        <w:rPr>
          <w:rFonts w:ascii="Perpetua" w:hAnsi="Perpetua"/>
        </w:rPr>
        <w:t xml:space="preserve">. The calculated costs avoided are based on average reductions in ED visits and inpatient days for Medi-Cal patients at rates the Office of Statewide Health Planning and Development (OSHPD) reported as costs for hospitals connected to frequent user programs. Rates averaged $305 per ED visit and $2,161 per inpatient day. OSHPD 2006 data. </w:t>
      </w:r>
      <w:hyperlink r:id="rId3" w:history="1">
        <w:r w:rsidRPr="00E7359D">
          <w:rPr>
            <w:rStyle w:val="Hyperlink"/>
            <w:rFonts w:ascii="Perpetua" w:hAnsi="Perpetua"/>
          </w:rPr>
          <w:t>www.OSHPD.gov</w:t>
        </w:r>
      </w:hyperlink>
      <w:r w:rsidRPr="00E7359D">
        <w:rPr>
          <w:rFonts w:ascii="Perpetua" w:hAnsi="Perpetua"/>
        </w:rPr>
        <w:t>.</w:t>
      </w:r>
    </w:p>
  </w:footnote>
  <w:footnote w:id="9">
    <w:p w:rsidR="003E1E34" w:rsidRPr="00E7359D" w:rsidRDefault="003E1E34" w:rsidP="00CC68DC">
      <w:pPr>
        <w:pStyle w:val="FootnoteText"/>
        <w:rPr>
          <w:rFonts w:ascii="Perpetua" w:hAnsi="Perpetua"/>
        </w:rPr>
      </w:pPr>
      <w:r w:rsidRPr="00E7359D">
        <w:rPr>
          <w:rStyle w:val="FootnoteReference"/>
          <w:rFonts w:ascii="Perpetua" w:hAnsi="Perpetua"/>
        </w:rPr>
        <w:footnoteRef/>
      </w:r>
      <w:r w:rsidRPr="00E7359D">
        <w:rPr>
          <w:rFonts w:ascii="Perpetua" w:hAnsi="Perpetua"/>
        </w:rPr>
        <w:t xml:space="preserve"> Mary Larimer, Daniel Malone. “Health Care and Public Service Use and Costs Before and After Provision of Housing for Chronically Homeless Persons with Severe Alcohol Problems.”</w:t>
      </w:r>
      <w:r w:rsidRPr="00E7359D">
        <w:rPr>
          <w:rFonts w:ascii="Perpetua" w:hAnsi="Perpetua"/>
          <w:i/>
        </w:rPr>
        <w:t xml:space="preserve"> Journal Am. Medical Assoc.</w:t>
      </w:r>
      <w:r w:rsidRPr="00E7359D">
        <w:rPr>
          <w:rFonts w:ascii="Perpetua" w:hAnsi="Perpetua"/>
        </w:rPr>
        <w:t xml:space="preserve"> </w:t>
      </w:r>
      <w:r w:rsidRPr="00E7359D">
        <w:rPr>
          <w:rFonts w:ascii="Perpetua" w:hAnsi="Perpetua" w:cs="Arial"/>
        </w:rPr>
        <w:t>2009; 301(13):1349-1357 (2009).</w:t>
      </w:r>
    </w:p>
  </w:footnote>
  <w:footnote w:id="10">
    <w:p w:rsidR="003E1E34" w:rsidRPr="00E7359D" w:rsidRDefault="003E1E34" w:rsidP="00346263">
      <w:pPr>
        <w:pStyle w:val="Default"/>
        <w:rPr>
          <w:rFonts w:ascii="Perpetua" w:eastAsia="Times New Roman" w:hAnsi="Perpetua" w:cs="Calibri"/>
          <w:sz w:val="20"/>
          <w:szCs w:val="20"/>
        </w:rPr>
      </w:pPr>
      <w:r w:rsidRPr="00E7359D">
        <w:rPr>
          <w:rStyle w:val="FootnoteReference"/>
          <w:rFonts w:ascii="Perpetua" w:hAnsi="Perpetua"/>
          <w:sz w:val="20"/>
          <w:szCs w:val="20"/>
        </w:rPr>
        <w:footnoteRef/>
      </w:r>
      <w:r w:rsidRPr="00E7359D">
        <w:rPr>
          <w:rFonts w:ascii="Perpetua" w:hAnsi="Perpetua"/>
          <w:sz w:val="20"/>
          <w:szCs w:val="20"/>
        </w:rPr>
        <w:t xml:space="preserve"> David Buchanon, Romina Kee. “The Health Impact of Supportive Housing for HIV-Positive Homeless Patients: A Randomized Controlled Trial.” </w:t>
      </w:r>
      <w:r w:rsidRPr="00E7359D">
        <w:rPr>
          <w:rFonts w:ascii="Perpetua" w:hAnsi="Perpetua"/>
          <w:i/>
          <w:sz w:val="20"/>
          <w:szCs w:val="20"/>
        </w:rPr>
        <w:t>Journal Am. Medical Assoc.</w:t>
      </w:r>
      <w:r w:rsidRPr="00E7359D">
        <w:rPr>
          <w:rFonts w:ascii="Perpetua" w:hAnsi="Perpetua"/>
          <w:sz w:val="20"/>
          <w:szCs w:val="20"/>
        </w:rPr>
        <w:t xml:space="preserve"> (June. 2009) 99;6; David Buchanan, Romina Kee, Lisa Sadowski, et. al. “Effect of a Housing &amp; Case Management Program on Emergency Department visits and Hospitalizations Among Chronically Ill Homeless Adults: A Randomized Controlled Trial.” </w:t>
      </w:r>
      <w:r w:rsidRPr="00E7359D">
        <w:rPr>
          <w:rFonts w:ascii="Perpetua" w:hAnsi="Perpetua" w:cs="Calibri"/>
          <w:i/>
          <w:iCs/>
          <w:sz w:val="20"/>
          <w:szCs w:val="20"/>
        </w:rPr>
        <w:t>Am. Journal Public Health. (May</w:t>
      </w:r>
      <w:r w:rsidRPr="00E7359D">
        <w:rPr>
          <w:rFonts w:ascii="Perpetua" w:hAnsi="Perpetua" w:cs="Calibri"/>
          <w:sz w:val="20"/>
          <w:szCs w:val="20"/>
        </w:rPr>
        <w:t xml:space="preserve"> 2009) 301;17.</w:t>
      </w:r>
    </w:p>
  </w:footnote>
  <w:footnote w:id="11">
    <w:p w:rsidR="003E1E34" w:rsidRPr="00E7359D" w:rsidRDefault="003E1E34" w:rsidP="00CC68DC">
      <w:pPr>
        <w:pStyle w:val="FootnoteText"/>
        <w:rPr>
          <w:rFonts w:ascii="Perpetua" w:hAnsi="Perpetua"/>
        </w:rPr>
      </w:pPr>
      <w:r w:rsidRPr="00E7359D">
        <w:rPr>
          <w:rStyle w:val="FootnoteReference"/>
          <w:rFonts w:ascii="Perpetua" w:hAnsi="Perpetua"/>
        </w:rPr>
        <w:footnoteRef/>
      </w:r>
      <w:r w:rsidRPr="00E7359D">
        <w:rPr>
          <w:rFonts w:ascii="Perpetua" w:hAnsi="Perpetua"/>
        </w:rPr>
        <w:t xml:space="preserve"> Massachusetts Housing &amp; Shelter Alliance. Home &amp; Healthy for Good: Progress Report. Mar. 2012.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0E8"/>
    <w:multiLevelType w:val="hybridMultilevel"/>
    <w:tmpl w:val="83DE52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54E94"/>
    <w:multiLevelType w:val="hybridMultilevel"/>
    <w:tmpl w:val="B5BA49EA"/>
    <w:lvl w:ilvl="0" w:tplc="9D0A0256">
      <w:start w:val="1"/>
      <w:numFmt w:val="bullet"/>
      <w:lvlText w:val=""/>
      <w:lvlJc w:val="left"/>
      <w:pPr>
        <w:tabs>
          <w:tab w:val="num" w:pos="780"/>
        </w:tabs>
        <w:ind w:left="637" w:hanging="2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8326C3A"/>
    <w:multiLevelType w:val="hybridMultilevel"/>
    <w:tmpl w:val="61046F60"/>
    <w:lvl w:ilvl="0" w:tplc="9D0A0256">
      <w:start w:val="1"/>
      <w:numFmt w:val="bullet"/>
      <w:lvlText w:val=""/>
      <w:lvlJc w:val="left"/>
      <w:pPr>
        <w:tabs>
          <w:tab w:val="num" w:pos="1080"/>
        </w:tabs>
        <w:ind w:left="937" w:hanging="21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363C12"/>
    <w:multiLevelType w:val="hybridMultilevel"/>
    <w:tmpl w:val="400670EE"/>
    <w:lvl w:ilvl="0" w:tplc="E596349A">
      <w:start w:val="1"/>
      <w:numFmt w:val="decimal"/>
      <w:lvlText w:val="%1."/>
      <w:lvlJc w:val="left"/>
      <w:pPr>
        <w:tabs>
          <w:tab w:val="num" w:pos="360"/>
        </w:tabs>
        <w:ind w:left="217" w:hanging="217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206568BC"/>
    <w:multiLevelType w:val="hybridMultilevel"/>
    <w:tmpl w:val="60E0EE4C"/>
    <w:lvl w:ilvl="0" w:tplc="9D0A0256">
      <w:start w:val="1"/>
      <w:numFmt w:val="bullet"/>
      <w:lvlText w:val=""/>
      <w:lvlJc w:val="left"/>
      <w:pPr>
        <w:tabs>
          <w:tab w:val="num" w:pos="720"/>
        </w:tabs>
        <w:ind w:left="577" w:hanging="21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1355E"/>
    <w:multiLevelType w:val="hybridMultilevel"/>
    <w:tmpl w:val="2A845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583D0E"/>
    <w:multiLevelType w:val="hybridMultilevel"/>
    <w:tmpl w:val="F4A0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6C7"/>
    <w:multiLevelType w:val="hybridMultilevel"/>
    <w:tmpl w:val="0748D4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35622DF1"/>
    <w:multiLevelType w:val="hybridMultilevel"/>
    <w:tmpl w:val="51A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E5BAA"/>
    <w:multiLevelType w:val="hybridMultilevel"/>
    <w:tmpl w:val="BA8E9446"/>
    <w:lvl w:ilvl="0" w:tplc="9D0A0256">
      <w:start w:val="1"/>
      <w:numFmt w:val="bullet"/>
      <w:lvlText w:val=""/>
      <w:lvlJc w:val="left"/>
      <w:pPr>
        <w:tabs>
          <w:tab w:val="num" w:pos="720"/>
        </w:tabs>
        <w:ind w:left="577" w:hanging="21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694026"/>
    <w:multiLevelType w:val="hybridMultilevel"/>
    <w:tmpl w:val="88A807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BA65A0"/>
    <w:multiLevelType w:val="hybridMultilevel"/>
    <w:tmpl w:val="E080447E"/>
    <w:lvl w:ilvl="0" w:tplc="9D0A0256">
      <w:start w:val="1"/>
      <w:numFmt w:val="bullet"/>
      <w:lvlText w:val=""/>
      <w:lvlJc w:val="left"/>
      <w:pPr>
        <w:tabs>
          <w:tab w:val="num" w:pos="630"/>
        </w:tabs>
        <w:ind w:left="487" w:hanging="2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C77819"/>
    <w:multiLevelType w:val="hybridMultilevel"/>
    <w:tmpl w:val="56E2A69C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>
    <w:nsid w:val="5A8038DA"/>
    <w:multiLevelType w:val="hybridMultilevel"/>
    <w:tmpl w:val="74D6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E4757"/>
    <w:multiLevelType w:val="hybridMultilevel"/>
    <w:tmpl w:val="3DE4B8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074A28"/>
    <w:multiLevelType w:val="hybridMultilevel"/>
    <w:tmpl w:val="4E6E6572"/>
    <w:lvl w:ilvl="0" w:tplc="9D0A0256">
      <w:start w:val="1"/>
      <w:numFmt w:val="bullet"/>
      <w:lvlText w:val=""/>
      <w:lvlJc w:val="left"/>
      <w:pPr>
        <w:tabs>
          <w:tab w:val="num" w:pos="720"/>
        </w:tabs>
        <w:ind w:left="577" w:hanging="2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BE0D80"/>
    <w:multiLevelType w:val="hybridMultilevel"/>
    <w:tmpl w:val="F496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4B03"/>
    <w:multiLevelType w:val="hybridMultilevel"/>
    <w:tmpl w:val="0F44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252DB"/>
    <w:multiLevelType w:val="hybridMultilevel"/>
    <w:tmpl w:val="E74C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B403B"/>
    <w:multiLevelType w:val="hybridMultilevel"/>
    <w:tmpl w:val="A14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2050B"/>
    <w:multiLevelType w:val="hybridMultilevel"/>
    <w:tmpl w:val="443E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C7D69"/>
    <w:multiLevelType w:val="hybridMultilevel"/>
    <w:tmpl w:val="EEB0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16"/>
  </w:num>
  <w:num w:numId="12">
    <w:abstractNumId w:val="15"/>
  </w:num>
  <w:num w:numId="13">
    <w:abstractNumId w:val="5"/>
  </w:num>
  <w:num w:numId="14">
    <w:abstractNumId w:val="18"/>
  </w:num>
  <w:num w:numId="15">
    <w:abstractNumId w:val="8"/>
  </w:num>
  <w:num w:numId="16">
    <w:abstractNumId w:val="7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80"/>
    <w:rsid w:val="00021B8C"/>
    <w:rsid w:val="00037FEF"/>
    <w:rsid w:val="00045387"/>
    <w:rsid w:val="000502A1"/>
    <w:rsid w:val="00063B15"/>
    <w:rsid w:val="0007286B"/>
    <w:rsid w:val="000732AD"/>
    <w:rsid w:val="0007650B"/>
    <w:rsid w:val="00091E40"/>
    <w:rsid w:val="00091EE4"/>
    <w:rsid w:val="00093DB0"/>
    <w:rsid w:val="000A0CBA"/>
    <w:rsid w:val="000A70A5"/>
    <w:rsid w:val="000A759D"/>
    <w:rsid w:val="000B2C26"/>
    <w:rsid w:val="000C32C5"/>
    <w:rsid w:val="000D39D4"/>
    <w:rsid w:val="000D5F14"/>
    <w:rsid w:val="000E0A94"/>
    <w:rsid w:val="000F1EB4"/>
    <w:rsid w:val="000F22C3"/>
    <w:rsid w:val="000F60B7"/>
    <w:rsid w:val="0010718B"/>
    <w:rsid w:val="00111C0A"/>
    <w:rsid w:val="00122B6E"/>
    <w:rsid w:val="00123F7E"/>
    <w:rsid w:val="00135D1A"/>
    <w:rsid w:val="00143833"/>
    <w:rsid w:val="001449B0"/>
    <w:rsid w:val="00162F5E"/>
    <w:rsid w:val="00175871"/>
    <w:rsid w:val="001775BC"/>
    <w:rsid w:val="001A02A9"/>
    <w:rsid w:val="001A25B9"/>
    <w:rsid w:val="001B58C5"/>
    <w:rsid w:val="001B5DFB"/>
    <w:rsid w:val="001B708F"/>
    <w:rsid w:val="001D65D1"/>
    <w:rsid w:val="001F4C94"/>
    <w:rsid w:val="001F6A4E"/>
    <w:rsid w:val="0020757E"/>
    <w:rsid w:val="00213C73"/>
    <w:rsid w:val="00222B93"/>
    <w:rsid w:val="002236EB"/>
    <w:rsid w:val="002278F4"/>
    <w:rsid w:val="002363FC"/>
    <w:rsid w:val="0027385E"/>
    <w:rsid w:val="00274510"/>
    <w:rsid w:val="0028300A"/>
    <w:rsid w:val="002836F2"/>
    <w:rsid w:val="0029319C"/>
    <w:rsid w:val="002955A9"/>
    <w:rsid w:val="002C0E4F"/>
    <w:rsid w:val="002C4962"/>
    <w:rsid w:val="002D3A7B"/>
    <w:rsid w:val="002E68A1"/>
    <w:rsid w:val="002F4BAB"/>
    <w:rsid w:val="003037A0"/>
    <w:rsid w:val="00317A22"/>
    <w:rsid w:val="00334903"/>
    <w:rsid w:val="00346263"/>
    <w:rsid w:val="00353865"/>
    <w:rsid w:val="0037149C"/>
    <w:rsid w:val="00372936"/>
    <w:rsid w:val="00373F14"/>
    <w:rsid w:val="00380B27"/>
    <w:rsid w:val="00380DF6"/>
    <w:rsid w:val="003906A5"/>
    <w:rsid w:val="003B30AA"/>
    <w:rsid w:val="003B709C"/>
    <w:rsid w:val="003D0D65"/>
    <w:rsid w:val="003E1E34"/>
    <w:rsid w:val="003E55CE"/>
    <w:rsid w:val="00401347"/>
    <w:rsid w:val="00410FD5"/>
    <w:rsid w:val="00411D64"/>
    <w:rsid w:val="00413B18"/>
    <w:rsid w:val="00417864"/>
    <w:rsid w:val="004320BA"/>
    <w:rsid w:val="00437A4E"/>
    <w:rsid w:val="00444DAF"/>
    <w:rsid w:val="00451AA4"/>
    <w:rsid w:val="004572D5"/>
    <w:rsid w:val="00467FD0"/>
    <w:rsid w:val="00477D93"/>
    <w:rsid w:val="00487091"/>
    <w:rsid w:val="00491376"/>
    <w:rsid w:val="004A66F9"/>
    <w:rsid w:val="004A7480"/>
    <w:rsid w:val="004C4398"/>
    <w:rsid w:val="004D12DD"/>
    <w:rsid w:val="004D131D"/>
    <w:rsid w:val="004E37EF"/>
    <w:rsid w:val="004E46C0"/>
    <w:rsid w:val="004F1120"/>
    <w:rsid w:val="005008C2"/>
    <w:rsid w:val="005116ED"/>
    <w:rsid w:val="0051172B"/>
    <w:rsid w:val="005169EC"/>
    <w:rsid w:val="00535FA5"/>
    <w:rsid w:val="00562CCE"/>
    <w:rsid w:val="00572C6A"/>
    <w:rsid w:val="00597889"/>
    <w:rsid w:val="005A0ECF"/>
    <w:rsid w:val="005C1C79"/>
    <w:rsid w:val="005E7AA9"/>
    <w:rsid w:val="005F2A86"/>
    <w:rsid w:val="00613473"/>
    <w:rsid w:val="00626D74"/>
    <w:rsid w:val="00634CC4"/>
    <w:rsid w:val="006400F0"/>
    <w:rsid w:val="00655C16"/>
    <w:rsid w:val="00680C27"/>
    <w:rsid w:val="006820F0"/>
    <w:rsid w:val="006867FE"/>
    <w:rsid w:val="006A5094"/>
    <w:rsid w:val="006C0DE0"/>
    <w:rsid w:val="006C4D9A"/>
    <w:rsid w:val="006D46EA"/>
    <w:rsid w:val="006D652B"/>
    <w:rsid w:val="006E0FE2"/>
    <w:rsid w:val="006E26B2"/>
    <w:rsid w:val="006F7C1C"/>
    <w:rsid w:val="00710156"/>
    <w:rsid w:val="00716E08"/>
    <w:rsid w:val="00740714"/>
    <w:rsid w:val="007435E8"/>
    <w:rsid w:val="0074472E"/>
    <w:rsid w:val="00776EF4"/>
    <w:rsid w:val="00783FFB"/>
    <w:rsid w:val="00784638"/>
    <w:rsid w:val="00785BD1"/>
    <w:rsid w:val="00787E02"/>
    <w:rsid w:val="00792C8A"/>
    <w:rsid w:val="007A0377"/>
    <w:rsid w:val="007B2A97"/>
    <w:rsid w:val="007C4323"/>
    <w:rsid w:val="007C6866"/>
    <w:rsid w:val="007D19F3"/>
    <w:rsid w:val="007F47B8"/>
    <w:rsid w:val="00804AF4"/>
    <w:rsid w:val="00823B27"/>
    <w:rsid w:val="008352F2"/>
    <w:rsid w:val="008509DD"/>
    <w:rsid w:val="00852AC3"/>
    <w:rsid w:val="008675CA"/>
    <w:rsid w:val="008844EE"/>
    <w:rsid w:val="008878C1"/>
    <w:rsid w:val="00887A84"/>
    <w:rsid w:val="008A2D72"/>
    <w:rsid w:val="008A49B8"/>
    <w:rsid w:val="008E0C64"/>
    <w:rsid w:val="008E1A80"/>
    <w:rsid w:val="00901EC4"/>
    <w:rsid w:val="00907CF0"/>
    <w:rsid w:val="00925D7F"/>
    <w:rsid w:val="0094474B"/>
    <w:rsid w:val="009450C2"/>
    <w:rsid w:val="00954621"/>
    <w:rsid w:val="00955E79"/>
    <w:rsid w:val="0097067A"/>
    <w:rsid w:val="009708AA"/>
    <w:rsid w:val="0098136E"/>
    <w:rsid w:val="00983A66"/>
    <w:rsid w:val="009A2F3A"/>
    <w:rsid w:val="009B0ACA"/>
    <w:rsid w:val="009D14F5"/>
    <w:rsid w:val="009E2B9B"/>
    <w:rsid w:val="009E35DD"/>
    <w:rsid w:val="009F2029"/>
    <w:rsid w:val="009F4B2B"/>
    <w:rsid w:val="00A00CBF"/>
    <w:rsid w:val="00A04D2D"/>
    <w:rsid w:val="00A16C79"/>
    <w:rsid w:val="00A20197"/>
    <w:rsid w:val="00A21614"/>
    <w:rsid w:val="00A40AAA"/>
    <w:rsid w:val="00A50A79"/>
    <w:rsid w:val="00A518D0"/>
    <w:rsid w:val="00A53DB8"/>
    <w:rsid w:val="00A54A12"/>
    <w:rsid w:val="00A60126"/>
    <w:rsid w:val="00A715D3"/>
    <w:rsid w:val="00A85065"/>
    <w:rsid w:val="00AB0663"/>
    <w:rsid w:val="00AC5F59"/>
    <w:rsid w:val="00AD0D8A"/>
    <w:rsid w:val="00AD57BF"/>
    <w:rsid w:val="00AE4F39"/>
    <w:rsid w:val="00AE765F"/>
    <w:rsid w:val="00AE7C89"/>
    <w:rsid w:val="00AF06F9"/>
    <w:rsid w:val="00B04E7C"/>
    <w:rsid w:val="00B27F51"/>
    <w:rsid w:val="00B3698E"/>
    <w:rsid w:val="00B3787B"/>
    <w:rsid w:val="00B44A81"/>
    <w:rsid w:val="00B64BFC"/>
    <w:rsid w:val="00B74136"/>
    <w:rsid w:val="00B908D3"/>
    <w:rsid w:val="00B9109F"/>
    <w:rsid w:val="00B9539D"/>
    <w:rsid w:val="00BA13D3"/>
    <w:rsid w:val="00BC459E"/>
    <w:rsid w:val="00BD333F"/>
    <w:rsid w:val="00BE752E"/>
    <w:rsid w:val="00BF3010"/>
    <w:rsid w:val="00BF4216"/>
    <w:rsid w:val="00BF7A62"/>
    <w:rsid w:val="00C03840"/>
    <w:rsid w:val="00C1263A"/>
    <w:rsid w:val="00C22390"/>
    <w:rsid w:val="00C35268"/>
    <w:rsid w:val="00C737E3"/>
    <w:rsid w:val="00C76E42"/>
    <w:rsid w:val="00C8155A"/>
    <w:rsid w:val="00C8307A"/>
    <w:rsid w:val="00C83D44"/>
    <w:rsid w:val="00C93AC1"/>
    <w:rsid w:val="00CB1CD4"/>
    <w:rsid w:val="00CC004B"/>
    <w:rsid w:val="00CC2476"/>
    <w:rsid w:val="00CC68DC"/>
    <w:rsid w:val="00CC78E5"/>
    <w:rsid w:val="00CE03BA"/>
    <w:rsid w:val="00CE46B4"/>
    <w:rsid w:val="00CF72B1"/>
    <w:rsid w:val="00D019D1"/>
    <w:rsid w:val="00D01FDD"/>
    <w:rsid w:val="00D11B5A"/>
    <w:rsid w:val="00D2322D"/>
    <w:rsid w:val="00D313D0"/>
    <w:rsid w:val="00D32AEC"/>
    <w:rsid w:val="00D71428"/>
    <w:rsid w:val="00D77B30"/>
    <w:rsid w:val="00D910EE"/>
    <w:rsid w:val="00D922E6"/>
    <w:rsid w:val="00D962C5"/>
    <w:rsid w:val="00D97A94"/>
    <w:rsid w:val="00DA5FF2"/>
    <w:rsid w:val="00DB4117"/>
    <w:rsid w:val="00DB62A8"/>
    <w:rsid w:val="00DC312E"/>
    <w:rsid w:val="00DD1CAE"/>
    <w:rsid w:val="00DE71AD"/>
    <w:rsid w:val="00DF4B38"/>
    <w:rsid w:val="00DF7258"/>
    <w:rsid w:val="00E033CA"/>
    <w:rsid w:val="00E05AB4"/>
    <w:rsid w:val="00E30788"/>
    <w:rsid w:val="00E52669"/>
    <w:rsid w:val="00E62378"/>
    <w:rsid w:val="00E7359D"/>
    <w:rsid w:val="00E74FFE"/>
    <w:rsid w:val="00E768B3"/>
    <w:rsid w:val="00E77418"/>
    <w:rsid w:val="00E82A05"/>
    <w:rsid w:val="00E85F4F"/>
    <w:rsid w:val="00E911F2"/>
    <w:rsid w:val="00E92815"/>
    <w:rsid w:val="00E947D0"/>
    <w:rsid w:val="00EB448F"/>
    <w:rsid w:val="00EB6FBB"/>
    <w:rsid w:val="00EC008B"/>
    <w:rsid w:val="00EC5DF1"/>
    <w:rsid w:val="00ED59B4"/>
    <w:rsid w:val="00ED725F"/>
    <w:rsid w:val="00EE53F9"/>
    <w:rsid w:val="00EF1176"/>
    <w:rsid w:val="00EF677F"/>
    <w:rsid w:val="00EF792B"/>
    <w:rsid w:val="00EF798E"/>
    <w:rsid w:val="00F012E6"/>
    <w:rsid w:val="00F140DE"/>
    <w:rsid w:val="00F30A59"/>
    <w:rsid w:val="00F479DA"/>
    <w:rsid w:val="00F51BE8"/>
    <w:rsid w:val="00F51DE4"/>
    <w:rsid w:val="00F5412C"/>
    <w:rsid w:val="00F56310"/>
    <w:rsid w:val="00F57E57"/>
    <w:rsid w:val="00F60A3B"/>
    <w:rsid w:val="00F62C36"/>
    <w:rsid w:val="00FB1DFB"/>
    <w:rsid w:val="00FB278B"/>
    <w:rsid w:val="00FC4554"/>
    <w:rsid w:val="00FC45BE"/>
    <w:rsid w:val="00FD1632"/>
    <w:rsid w:val="00FD59AB"/>
    <w:rsid w:val="00FE623D"/>
    <w:rsid w:val="00FF26B0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480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4A7480"/>
    <w:pPr>
      <w:keepNext/>
      <w:outlineLvl w:val="0"/>
    </w:pPr>
    <w:rPr>
      <w:rFonts w:ascii="Arial Narrow" w:hAnsi="Arial Narro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A748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A7480"/>
    <w:rPr>
      <w:vertAlign w:val="superscript"/>
    </w:rPr>
  </w:style>
  <w:style w:type="paragraph" w:styleId="BodyText3">
    <w:name w:val="Body Text 3"/>
    <w:basedOn w:val="Normal"/>
    <w:rsid w:val="004A7480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link w:val="EndnoteTextChar"/>
    <w:rsid w:val="004A7480"/>
    <w:rPr>
      <w:color w:val="000000"/>
      <w:kern w:val="28"/>
      <w:sz w:val="20"/>
      <w:szCs w:val="20"/>
    </w:rPr>
  </w:style>
  <w:style w:type="character" w:styleId="Hyperlink">
    <w:name w:val="Hyperlink"/>
    <w:basedOn w:val="DefaultParagraphFont"/>
    <w:rsid w:val="004A7480"/>
    <w:rPr>
      <w:color w:val="0000FF"/>
      <w:u w:val="single"/>
    </w:rPr>
  </w:style>
  <w:style w:type="character" w:styleId="EndnoteReference">
    <w:name w:val="endnote reference"/>
    <w:basedOn w:val="DefaultParagraphFont"/>
    <w:semiHidden/>
    <w:rsid w:val="004A7480"/>
    <w:rPr>
      <w:vertAlign w:val="superscript"/>
    </w:rPr>
  </w:style>
  <w:style w:type="paragraph" w:styleId="BalloonText">
    <w:name w:val="Balloon Text"/>
    <w:basedOn w:val="Normal"/>
    <w:semiHidden/>
    <w:rsid w:val="00D313D0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semiHidden/>
    <w:rsid w:val="00CC2476"/>
    <w:rPr>
      <w:rFonts w:ascii="Garamond" w:hAnsi="Garamond"/>
      <w:color w:val="000000"/>
      <w:kern w:val="28"/>
      <w:lang w:val="en-US" w:eastAsia="en-US" w:bidi="ar-SA"/>
    </w:rPr>
  </w:style>
  <w:style w:type="character" w:styleId="FollowedHyperlink">
    <w:name w:val="FollowedHyperlink"/>
    <w:basedOn w:val="DefaultParagraphFont"/>
    <w:rsid w:val="007A037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F67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77F"/>
  </w:style>
  <w:style w:type="character" w:styleId="CommentReference">
    <w:name w:val="annotation reference"/>
    <w:basedOn w:val="DefaultParagraphFont"/>
    <w:uiPriority w:val="99"/>
    <w:rsid w:val="0078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83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FF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783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FFB"/>
    <w:rPr>
      <w:rFonts w:ascii="Garamond" w:hAnsi="Garamond"/>
      <w:b/>
      <w:bCs/>
    </w:rPr>
  </w:style>
  <w:style w:type="character" w:customStyle="1" w:styleId="CharChar3">
    <w:name w:val="Char Char3"/>
    <w:basedOn w:val="DefaultParagraphFont"/>
    <w:semiHidden/>
    <w:rsid w:val="003037A0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B1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ootNote">
    <w:name w:val="_FootNote"/>
    <w:basedOn w:val="Normal"/>
    <w:rsid w:val="00FB1DFB"/>
    <w:pPr>
      <w:widowControl w:val="0"/>
      <w:suppressLineNumbers/>
      <w:tabs>
        <w:tab w:val="right" w:pos="480"/>
        <w:tab w:val="left" w:pos="600"/>
      </w:tabs>
      <w:spacing w:after="40" w:line="180" w:lineRule="atLeast"/>
      <w:jc w:val="both"/>
    </w:pPr>
    <w:rPr>
      <w:rFonts w:ascii="Times New Roman" w:hAnsi="Times New Roman"/>
      <w:sz w:val="17"/>
      <w:szCs w:val="20"/>
    </w:rPr>
  </w:style>
  <w:style w:type="character" w:customStyle="1" w:styleId="NoterefInNote">
    <w:name w:val="_NoterefInNote"/>
    <w:basedOn w:val="DefaultParagraphFont"/>
    <w:rsid w:val="00FB1DFB"/>
    <w:rPr>
      <w:rFonts w:ascii="Times New Roman" w:hAnsi="Times New Roman"/>
      <w:sz w:val="17"/>
      <w:vertAlign w:val="baseline"/>
    </w:rPr>
  </w:style>
  <w:style w:type="character" w:customStyle="1" w:styleId="NoterefInText">
    <w:name w:val="_NoterefInText"/>
    <w:basedOn w:val="DefaultParagraphFont"/>
    <w:rsid w:val="00FB1DFB"/>
    <w:rPr>
      <w:rFonts w:ascii="Times New Roman" w:hAnsi="Times New Roman"/>
      <w:sz w:val="20"/>
      <w:vertAlign w:val="superscript"/>
    </w:rPr>
  </w:style>
  <w:style w:type="paragraph" w:customStyle="1" w:styleId="Default">
    <w:name w:val="Default"/>
    <w:rsid w:val="00FB1D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878C1"/>
  </w:style>
  <w:style w:type="paragraph" w:styleId="Header">
    <w:name w:val="header"/>
    <w:basedOn w:val="Normal"/>
    <w:link w:val="HeaderChar"/>
    <w:rsid w:val="00380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0B27"/>
    <w:rPr>
      <w:rFonts w:ascii="Garamond" w:hAnsi="Garamon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0B27"/>
    <w:rPr>
      <w:rFonts w:ascii="Garamond"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480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4A7480"/>
    <w:pPr>
      <w:keepNext/>
      <w:outlineLvl w:val="0"/>
    </w:pPr>
    <w:rPr>
      <w:rFonts w:ascii="Arial Narrow" w:hAnsi="Arial Narro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A748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A7480"/>
    <w:rPr>
      <w:vertAlign w:val="superscript"/>
    </w:rPr>
  </w:style>
  <w:style w:type="paragraph" w:styleId="BodyText3">
    <w:name w:val="Body Text 3"/>
    <w:basedOn w:val="Normal"/>
    <w:rsid w:val="004A7480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link w:val="EndnoteTextChar"/>
    <w:rsid w:val="004A7480"/>
    <w:rPr>
      <w:color w:val="000000"/>
      <w:kern w:val="28"/>
      <w:sz w:val="20"/>
      <w:szCs w:val="20"/>
    </w:rPr>
  </w:style>
  <w:style w:type="character" w:styleId="Hyperlink">
    <w:name w:val="Hyperlink"/>
    <w:basedOn w:val="DefaultParagraphFont"/>
    <w:rsid w:val="004A7480"/>
    <w:rPr>
      <w:color w:val="0000FF"/>
      <w:u w:val="single"/>
    </w:rPr>
  </w:style>
  <w:style w:type="character" w:styleId="EndnoteReference">
    <w:name w:val="endnote reference"/>
    <w:basedOn w:val="DefaultParagraphFont"/>
    <w:semiHidden/>
    <w:rsid w:val="004A7480"/>
    <w:rPr>
      <w:vertAlign w:val="superscript"/>
    </w:rPr>
  </w:style>
  <w:style w:type="paragraph" w:styleId="BalloonText">
    <w:name w:val="Balloon Text"/>
    <w:basedOn w:val="Normal"/>
    <w:semiHidden/>
    <w:rsid w:val="00D313D0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semiHidden/>
    <w:rsid w:val="00CC2476"/>
    <w:rPr>
      <w:rFonts w:ascii="Garamond" w:hAnsi="Garamond"/>
      <w:color w:val="000000"/>
      <w:kern w:val="28"/>
      <w:lang w:val="en-US" w:eastAsia="en-US" w:bidi="ar-SA"/>
    </w:rPr>
  </w:style>
  <w:style w:type="character" w:styleId="FollowedHyperlink">
    <w:name w:val="FollowedHyperlink"/>
    <w:basedOn w:val="DefaultParagraphFont"/>
    <w:rsid w:val="007A037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F67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77F"/>
  </w:style>
  <w:style w:type="character" w:styleId="CommentReference">
    <w:name w:val="annotation reference"/>
    <w:basedOn w:val="DefaultParagraphFont"/>
    <w:uiPriority w:val="99"/>
    <w:rsid w:val="0078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83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FF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783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FFB"/>
    <w:rPr>
      <w:rFonts w:ascii="Garamond" w:hAnsi="Garamond"/>
      <w:b/>
      <w:bCs/>
    </w:rPr>
  </w:style>
  <w:style w:type="character" w:customStyle="1" w:styleId="CharChar3">
    <w:name w:val="Char Char3"/>
    <w:basedOn w:val="DefaultParagraphFont"/>
    <w:semiHidden/>
    <w:rsid w:val="003037A0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B1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ootNote">
    <w:name w:val="_FootNote"/>
    <w:basedOn w:val="Normal"/>
    <w:rsid w:val="00FB1DFB"/>
    <w:pPr>
      <w:widowControl w:val="0"/>
      <w:suppressLineNumbers/>
      <w:tabs>
        <w:tab w:val="right" w:pos="480"/>
        <w:tab w:val="left" w:pos="600"/>
      </w:tabs>
      <w:spacing w:after="40" w:line="180" w:lineRule="atLeast"/>
      <w:jc w:val="both"/>
    </w:pPr>
    <w:rPr>
      <w:rFonts w:ascii="Times New Roman" w:hAnsi="Times New Roman"/>
      <w:sz w:val="17"/>
      <w:szCs w:val="20"/>
    </w:rPr>
  </w:style>
  <w:style w:type="character" w:customStyle="1" w:styleId="NoterefInNote">
    <w:name w:val="_NoterefInNote"/>
    <w:basedOn w:val="DefaultParagraphFont"/>
    <w:rsid w:val="00FB1DFB"/>
    <w:rPr>
      <w:rFonts w:ascii="Times New Roman" w:hAnsi="Times New Roman"/>
      <w:sz w:val="17"/>
      <w:vertAlign w:val="baseline"/>
    </w:rPr>
  </w:style>
  <w:style w:type="character" w:customStyle="1" w:styleId="NoterefInText">
    <w:name w:val="_NoterefInText"/>
    <w:basedOn w:val="DefaultParagraphFont"/>
    <w:rsid w:val="00FB1DFB"/>
    <w:rPr>
      <w:rFonts w:ascii="Times New Roman" w:hAnsi="Times New Roman"/>
      <w:sz w:val="20"/>
      <w:vertAlign w:val="superscript"/>
    </w:rPr>
  </w:style>
  <w:style w:type="paragraph" w:customStyle="1" w:styleId="Default">
    <w:name w:val="Default"/>
    <w:rsid w:val="00FB1D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878C1"/>
  </w:style>
  <w:style w:type="paragraph" w:styleId="Header">
    <w:name w:val="header"/>
    <w:basedOn w:val="Normal"/>
    <w:link w:val="HeaderChar"/>
    <w:rsid w:val="00380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0B27"/>
    <w:rPr>
      <w:rFonts w:ascii="Garamond" w:hAnsi="Garamon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0B27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cajina@wclp.org" TargetMode="External"/><Relationship Id="rId1" Type="http://schemas.openxmlformats.org/officeDocument/2006/relationships/hyperlink" Target="mailto:sharon.rapport@csh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HPD.gov" TargetMode="External"/><Relationship Id="rId2" Type="http://schemas.openxmlformats.org/officeDocument/2006/relationships/hyperlink" Target="http://www.frequenthealthusers.org" TargetMode="External"/><Relationship Id="rId1" Type="http://schemas.openxmlformats.org/officeDocument/2006/relationships/hyperlink" Target="http://www.statehealthfac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EBB39-CF74-45E7-B756-0F20D80E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for Supportive Housing</Company>
  <LinksUpToDate>false</LinksUpToDate>
  <CharactersWithSpaces>4155</CharactersWithSpaces>
  <SharedDoc>false</SharedDoc>
  <HLinks>
    <vt:vector size="18" baseType="variant">
      <vt:variant>
        <vt:i4>5832722</vt:i4>
      </vt:variant>
      <vt:variant>
        <vt:i4>6</vt:i4>
      </vt:variant>
      <vt:variant>
        <vt:i4>0</vt:i4>
      </vt:variant>
      <vt:variant>
        <vt:i4>5</vt:i4>
      </vt:variant>
      <vt:variant>
        <vt:lpwstr>http://www.oshpd.gov/</vt:lpwstr>
      </vt:variant>
      <vt:variant>
        <vt:lpwstr/>
      </vt:variant>
      <vt:variant>
        <vt:i4>2424958</vt:i4>
      </vt:variant>
      <vt:variant>
        <vt:i4>3</vt:i4>
      </vt:variant>
      <vt:variant>
        <vt:i4>0</vt:i4>
      </vt:variant>
      <vt:variant>
        <vt:i4>5</vt:i4>
      </vt:variant>
      <vt:variant>
        <vt:lpwstr>http://www.frequenthealthusers.org/</vt:lpwstr>
      </vt:variant>
      <vt:variant>
        <vt:lpwstr/>
      </vt:variant>
      <vt:variant>
        <vt:i4>5963859</vt:i4>
      </vt:variant>
      <vt:variant>
        <vt:i4>0</vt:i4>
      </vt:variant>
      <vt:variant>
        <vt:i4>0</vt:i4>
      </vt:variant>
      <vt:variant>
        <vt:i4>5</vt:i4>
      </vt:variant>
      <vt:variant>
        <vt:lpwstr>http://www.statehealthfacts.org/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Hall</dc:creator>
  <cp:lastModifiedBy>LicensedUser</cp:lastModifiedBy>
  <cp:revision>8</cp:revision>
  <cp:lastPrinted>2013-04-12T22:58:00Z</cp:lastPrinted>
  <dcterms:created xsi:type="dcterms:W3CDTF">2013-02-15T22:41:00Z</dcterms:created>
  <dcterms:modified xsi:type="dcterms:W3CDTF">2013-05-02T21:19:00Z</dcterms:modified>
</cp:coreProperties>
</file>